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E1" w:rsidRDefault="001839E1" w:rsidP="001839E1">
      <w:pPr>
        <w:tabs>
          <w:tab w:val="left" w:pos="4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897BD4">
        <w:rPr>
          <w:rFonts w:ascii="Times New Roman" w:hAnsi="Times New Roman"/>
          <w:b/>
          <w:sz w:val="24"/>
          <w:szCs w:val="24"/>
          <w:u w:val="single"/>
        </w:rPr>
        <w:t>Диагностирование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результатов </w:t>
      </w:r>
      <w:r w:rsidRPr="00897BD4">
        <w:rPr>
          <w:rFonts w:ascii="Times New Roman" w:hAnsi="Times New Roman"/>
          <w:b/>
          <w:sz w:val="24"/>
          <w:szCs w:val="24"/>
          <w:u w:val="single"/>
        </w:rPr>
        <w:t xml:space="preserve"> воспитательной деятельности</w:t>
      </w:r>
    </w:p>
    <w:p w:rsidR="001839E1" w:rsidRPr="0067040D" w:rsidRDefault="001839E1" w:rsidP="001839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40D">
        <w:rPr>
          <w:rFonts w:ascii="Times New Roman" w:hAnsi="Times New Roman" w:cs="Times New Roman"/>
        </w:rPr>
        <w:t>Цель проведения такой диагностики – выяснить, насколько организованный в классе процесс воспитания способствует позитивным изменениям в личности ребенка. Выяснить в первую очередь для того, чтобы обнаружить и решить наиболее острые проблемы организации процесса воспитания в каждом классе, чтобы анализировать, обобщать и распространять позитивный опыт воспитания.</w:t>
      </w:r>
    </w:p>
    <w:p w:rsidR="001839E1" w:rsidRPr="0067040D" w:rsidRDefault="001839E1" w:rsidP="001839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7040D">
        <w:rPr>
          <w:rFonts w:ascii="Times New Roman" w:hAnsi="Times New Roman" w:cs="Times New Roman"/>
          <w:szCs w:val="28"/>
        </w:rPr>
        <w:t>Если основными задачами организации воспитательного процесса в классе являются развитие личности школьника и формирование классного коллектива, то и основными критериями ее результативности надо считать: динамику развития личности школьника; уровень развития классного коллектива и положение ребенка в этом коллективе как важнейшие условия этого развития.</w:t>
      </w:r>
    </w:p>
    <w:p w:rsidR="001839E1" w:rsidRPr="0067040D" w:rsidRDefault="001839E1" w:rsidP="001839E1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67040D">
        <w:rPr>
          <w:rFonts w:ascii="Times New Roman" w:hAnsi="Times New Roman" w:cs="Times New Roman"/>
          <w:szCs w:val="28"/>
        </w:rPr>
        <w:t>В качестве первого, и главного, критерия</w:t>
      </w:r>
      <w:r>
        <w:rPr>
          <w:rFonts w:ascii="Times New Roman" w:hAnsi="Times New Roman" w:cs="Times New Roman"/>
          <w:szCs w:val="28"/>
        </w:rPr>
        <w:t xml:space="preserve"> необходимо </w:t>
      </w:r>
      <w:r w:rsidRPr="0067040D">
        <w:rPr>
          <w:rFonts w:ascii="Times New Roman" w:hAnsi="Times New Roman" w:cs="Times New Roman"/>
          <w:szCs w:val="28"/>
        </w:rPr>
        <w:t xml:space="preserve"> рассматривать личностное развитие ребенка, а в качестве показателя </w:t>
      </w:r>
      <w:r w:rsidRPr="0067040D">
        <w:rPr>
          <w:rFonts w:ascii="Times New Roman" w:hAnsi="Times New Roman" w:cs="Times New Roman"/>
          <w:b/>
          <w:szCs w:val="28"/>
          <w:u w:val="single"/>
        </w:rPr>
        <w:t>– его личностный рост</w:t>
      </w:r>
      <w:proofErr w:type="gramStart"/>
      <w:r w:rsidRPr="0067040D">
        <w:rPr>
          <w:rFonts w:ascii="Times New Roman" w:hAnsi="Times New Roman" w:cs="Times New Roman"/>
          <w:b/>
          <w:szCs w:val="28"/>
          <w:u w:val="single"/>
        </w:rPr>
        <w:t xml:space="preserve"> .</w:t>
      </w:r>
      <w:proofErr w:type="gramEnd"/>
    </w:p>
    <w:p w:rsidR="001839E1" w:rsidRPr="0067040D" w:rsidRDefault="001839E1" w:rsidP="001839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7040D">
        <w:rPr>
          <w:rFonts w:ascii="Times New Roman" w:hAnsi="Times New Roman" w:cs="Times New Roman"/>
          <w:b/>
          <w:i/>
          <w:szCs w:val="28"/>
        </w:rPr>
        <w:t>Вторым критерием</w:t>
      </w:r>
      <w:r w:rsidRPr="0067040D">
        <w:rPr>
          <w:rFonts w:ascii="Times New Roman" w:hAnsi="Times New Roman" w:cs="Times New Roman"/>
          <w:szCs w:val="28"/>
        </w:rPr>
        <w:t xml:space="preserve"> результативности процесса воспитания</w:t>
      </w:r>
      <w:r>
        <w:rPr>
          <w:rFonts w:ascii="Times New Roman" w:hAnsi="Times New Roman" w:cs="Times New Roman"/>
          <w:szCs w:val="28"/>
        </w:rPr>
        <w:t xml:space="preserve"> можно </w:t>
      </w:r>
      <w:r w:rsidRPr="0067040D">
        <w:rPr>
          <w:rFonts w:ascii="Times New Roman" w:hAnsi="Times New Roman" w:cs="Times New Roman"/>
          <w:szCs w:val="28"/>
        </w:rPr>
        <w:t xml:space="preserve"> рассматривать </w:t>
      </w:r>
      <w:r w:rsidRPr="0067040D">
        <w:rPr>
          <w:rFonts w:ascii="Times New Roman" w:hAnsi="Times New Roman" w:cs="Times New Roman"/>
          <w:b/>
          <w:szCs w:val="28"/>
          <w:u w:val="single"/>
        </w:rPr>
        <w:t>уровень развития классного коллектива.</w:t>
      </w:r>
      <w:r w:rsidRPr="0067040D">
        <w:rPr>
          <w:rFonts w:ascii="Times New Roman" w:hAnsi="Times New Roman" w:cs="Times New Roman"/>
          <w:szCs w:val="28"/>
        </w:rPr>
        <w:t xml:space="preserve"> Показателем здесь будет являться его соответствие таким стадиям развития коллектива как «Алый парус» или «Горящий факел» (по классификации </w:t>
      </w:r>
      <w:proofErr w:type="spellStart"/>
      <w:r w:rsidRPr="0067040D">
        <w:rPr>
          <w:rFonts w:ascii="Times New Roman" w:hAnsi="Times New Roman" w:cs="Times New Roman"/>
          <w:szCs w:val="28"/>
        </w:rPr>
        <w:t>А.Н.Лутошкина</w:t>
      </w:r>
      <w:proofErr w:type="spellEnd"/>
      <w:r w:rsidRPr="0067040D">
        <w:rPr>
          <w:rFonts w:ascii="Times New Roman" w:hAnsi="Times New Roman" w:cs="Times New Roman"/>
          <w:szCs w:val="28"/>
        </w:rPr>
        <w:t xml:space="preserve">). Для диагностики уровня развития коллектива </w:t>
      </w:r>
      <w:r>
        <w:rPr>
          <w:rFonts w:ascii="Times New Roman" w:hAnsi="Times New Roman" w:cs="Times New Roman"/>
          <w:szCs w:val="28"/>
        </w:rPr>
        <w:t xml:space="preserve">используется  хорошо зарекомендовавшая себя диагностическая </w:t>
      </w:r>
      <w:proofErr w:type="gramStart"/>
      <w:r>
        <w:rPr>
          <w:rFonts w:ascii="Times New Roman" w:hAnsi="Times New Roman" w:cs="Times New Roman"/>
          <w:szCs w:val="28"/>
        </w:rPr>
        <w:t>методика</w:t>
      </w:r>
      <w:proofErr w:type="gramEnd"/>
      <w:r w:rsidRPr="0067040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7040D">
        <w:rPr>
          <w:rFonts w:ascii="Times New Roman" w:hAnsi="Times New Roman" w:cs="Times New Roman"/>
          <w:szCs w:val="28"/>
        </w:rPr>
        <w:t>А.Н.Лутошкина</w:t>
      </w:r>
      <w:proofErr w:type="spellEnd"/>
      <w:r w:rsidRPr="0067040D">
        <w:rPr>
          <w:rFonts w:ascii="Times New Roman" w:hAnsi="Times New Roman" w:cs="Times New Roman"/>
          <w:szCs w:val="28"/>
        </w:rPr>
        <w:t xml:space="preserve"> «</w:t>
      </w:r>
      <w:proofErr w:type="gramStart"/>
      <w:r w:rsidRPr="0067040D">
        <w:rPr>
          <w:rFonts w:ascii="Times New Roman" w:hAnsi="Times New Roman" w:cs="Times New Roman"/>
          <w:szCs w:val="28"/>
        </w:rPr>
        <w:t>Какой</w:t>
      </w:r>
      <w:proofErr w:type="gramEnd"/>
      <w:r w:rsidRPr="0067040D">
        <w:rPr>
          <w:rFonts w:ascii="Times New Roman" w:hAnsi="Times New Roman" w:cs="Times New Roman"/>
          <w:szCs w:val="28"/>
        </w:rPr>
        <w:t xml:space="preserve"> у нас коллектив».</w:t>
      </w:r>
    </w:p>
    <w:p w:rsidR="001839E1" w:rsidRPr="0067040D" w:rsidRDefault="001839E1" w:rsidP="001839E1">
      <w:pPr>
        <w:spacing w:after="0" w:line="240" w:lineRule="auto"/>
        <w:ind w:right="51"/>
        <w:jc w:val="both"/>
        <w:rPr>
          <w:rFonts w:ascii="Times New Roman" w:hAnsi="Times New Roman" w:cs="Times New Roman"/>
          <w:szCs w:val="28"/>
        </w:rPr>
      </w:pPr>
      <w:r w:rsidRPr="0067040D">
        <w:rPr>
          <w:rFonts w:ascii="Times New Roman" w:hAnsi="Times New Roman" w:cs="Times New Roman"/>
          <w:szCs w:val="28"/>
        </w:rPr>
        <w:t xml:space="preserve">Однако оценки уровня развития коллектива класса недостаточно для оценки результативности процесса воспитания. Дело в том, что коллектив может как развивать индивидуальность личности и ее творческий потенциал, так и порождать процессы ее нивелирования и усреднения. Поэтому важно изучить не только уровень развития детского коллектива, но и характер взаимоотношений школьников в нем. </w:t>
      </w:r>
    </w:p>
    <w:p w:rsidR="001839E1" w:rsidRPr="0067040D" w:rsidRDefault="001839E1" w:rsidP="001839E1">
      <w:pPr>
        <w:spacing w:after="0" w:line="240" w:lineRule="auto"/>
        <w:ind w:right="51"/>
        <w:jc w:val="both"/>
        <w:rPr>
          <w:rFonts w:ascii="Times New Roman" w:hAnsi="Times New Roman" w:cs="Times New Roman"/>
          <w:szCs w:val="28"/>
        </w:rPr>
      </w:pPr>
      <w:r w:rsidRPr="0067040D">
        <w:rPr>
          <w:rFonts w:ascii="Times New Roman" w:hAnsi="Times New Roman" w:cs="Times New Roman"/>
          <w:szCs w:val="28"/>
        </w:rPr>
        <w:t xml:space="preserve">А значит, </w:t>
      </w:r>
      <w:r w:rsidRPr="0067040D">
        <w:rPr>
          <w:rFonts w:ascii="Times New Roman" w:hAnsi="Times New Roman" w:cs="Times New Roman"/>
          <w:b/>
          <w:i/>
          <w:szCs w:val="28"/>
        </w:rPr>
        <w:t>третьим критерием</w:t>
      </w:r>
      <w:r w:rsidRPr="0067040D">
        <w:rPr>
          <w:rFonts w:ascii="Times New Roman" w:hAnsi="Times New Roman" w:cs="Times New Roman"/>
          <w:szCs w:val="28"/>
        </w:rPr>
        <w:t xml:space="preserve"> результативности организованного в классе процесса воспитания должно стать положение ребенка в детском коллективе (показатель – каждый школьник принимаем в своем коллективе, имеет в друзей в этом коллективе, ощущает на себе его внимание и заботу). </w:t>
      </w:r>
      <w:r>
        <w:rPr>
          <w:rFonts w:ascii="Times New Roman" w:hAnsi="Times New Roman" w:cs="Times New Roman"/>
          <w:szCs w:val="28"/>
        </w:rPr>
        <w:t>Здесь</w:t>
      </w:r>
      <w:r w:rsidRPr="0067040D">
        <w:rPr>
          <w:rFonts w:ascii="Times New Roman" w:hAnsi="Times New Roman" w:cs="Times New Roman"/>
          <w:szCs w:val="28"/>
        </w:rPr>
        <w:t xml:space="preserve"> целесообразно использовать </w:t>
      </w:r>
      <w:r>
        <w:rPr>
          <w:rFonts w:ascii="Times New Roman" w:hAnsi="Times New Roman" w:cs="Times New Roman"/>
          <w:b/>
          <w:szCs w:val="28"/>
          <w:u w:val="single"/>
        </w:rPr>
        <w:t>методику социометр</w:t>
      </w:r>
      <w:r w:rsidRPr="0067040D">
        <w:rPr>
          <w:rFonts w:ascii="Times New Roman" w:hAnsi="Times New Roman" w:cs="Times New Roman"/>
          <w:b/>
          <w:szCs w:val="28"/>
          <w:u w:val="single"/>
        </w:rPr>
        <w:t>ии</w:t>
      </w:r>
      <w:r w:rsidRPr="0067040D">
        <w:rPr>
          <w:rFonts w:ascii="Times New Roman" w:hAnsi="Times New Roman" w:cs="Times New Roman"/>
          <w:szCs w:val="28"/>
        </w:rPr>
        <w:t>. Эта методика (ее основоположником считается Дж</w:t>
      </w:r>
      <w:proofErr w:type="gramStart"/>
      <w:r w:rsidRPr="0067040D">
        <w:rPr>
          <w:rFonts w:ascii="Times New Roman" w:hAnsi="Times New Roman" w:cs="Times New Roman"/>
          <w:szCs w:val="28"/>
        </w:rPr>
        <w:t>.М</w:t>
      </w:r>
      <w:proofErr w:type="gramEnd"/>
      <w:r w:rsidRPr="0067040D">
        <w:rPr>
          <w:rFonts w:ascii="Times New Roman" w:hAnsi="Times New Roman" w:cs="Times New Roman"/>
          <w:szCs w:val="28"/>
        </w:rPr>
        <w:t>орено) направлена именно на изучение межличностных отношений в группе. Она позволяет определить неформальную структуру детской общности, систему внутренних симпатий и антипатий, выявить лидеров и «отверженных». Социометрия позволяет понять, насколько окружающий ребенка коллектив благоприятствует его личностному развитию, насколько члены коллектива расположены к ребенку, насколько сам ребенок расположен к членам этого коллектива.</w:t>
      </w:r>
    </w:p>
    <w:p w:rsidR="001839E1" w:rsidRPr="0067040D" w:rsidRDefault="001839E1" w:rsidP="001839E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839E1" w:rsidRDefault="001839E1" w:rsidP="00183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0297">
        <w:rPr>
          <w:rFonts w:ascii="Times New Roman" w:hAnsi="Times New Roman" w:cs="Times New Roman"/>
          <w:b/>
          <w:sz w:val="24"/>
          <w:szCs w:val="24"/>
        </w:rPr>
        <w:t>Диагностика уровн</w:t>
      </w:r>
      <w:r>
        <w:rPr>
          <w:rFonts w:ascii="Times New Roman" w:hAnsi="Times New Roman" w:cs="Times New Roman"/>
          <w:b/>
          <w:sz w:val="24"/>
          <w:szCs w:val="24"/>
        </w:rPr>
        <w:t xml:space="preserve">я развития классного коллектива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C10297">
        <w:rPr>
          <w:rFonts w:ascii="Times New Roman" w:hAnsi="Times New Roman" w:cs="Times New Roman"/>
          <w:sz w:val="24"/>
          <w:szCs w:val="24"/>
        </w:rPr>
        <w:t>утошкина</w:t>
      </w:r>
      <w:proofErr w:type="spellEnd"/>
      <w:r w:rsidRPr="00C10297">
        <w:rPr>
          <w:rFonts w:ascii="Times New Roman" w:hAnsi="Times New Roman" w:cs="Times New Roman"/>
          <w:sz w:val="24"/>
          <w:szCs w:val="24"/>
        </w:rPr>
        <w:t>)</w:t>
      </w:r>
    </w:p>
    <w:p w:rsidR="001839E1" w:rsidRDefault="001839E1" w:rsidP="00183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развития коллектива:</w:t>
      </w:r>
    </w:p>
    <w:p w:rsidR="001839E1" w:rsidRDefault="001839E1" w:rsidP="001839E1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песчаная россыпь</w:t>
      </w:r>
    </w:p>
    <w:p w:rsidR="001839E1" w:rsidRDefault="001839E1" w:rsidP="001839E1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мягкая глина</w:t>
      </w:r>
    </w:p>
    <w:p w:rsidR="001839E1" w:rsidRDefault="001839E1" w:rsidP="001839E1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мерцающий маяк</w:t>
      </w:r>
    </w:p>
    <w:p w:rsidR="001839E1" w:rsidRDefault="001839E1" w:rsidP="001839E1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алый парус</w:t>
      </w:r>
    </w:p>
    <w:p w:rsidR="001839E1" w:rsidRDefault="001839E1" w:rsidP="001839E1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горящий факел</w:t>
      </w:r>
    </w:p>
    <w:tbl>
      <w:tblPr>
        <w:tblStyle w:val="a3"/>
        <w:tblW w:w="0" w:type="auto"/>
        <w:tblInd w:w="720" w:type="dxa"/>
        <w:tblLook w:val="04A0"/>
      </w:tblPr>
      <w:tblGrid>
        <w:gridCol w:w="1827"/>
        <w:gridCol w:w="3798"/>
      </w:tblGrid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коллектива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A">
              <w:rPr>
                <w:rFonts w:ascii="Times New Roman" w:hAnsi="Times New Roman" w:cs="Times New Roman"/>
                <w:sz w:val="24"/>
                <w:szCs w:val="24"/>
              </w:rPr>
              <w:t>Мягкая глина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A">
              <w:rPr>
                <w:rFonts w:ascii="Times New Roman" w:hAnsi="Times New Roman" w:cs="Times New Roman"/>
                <w:sz w:val="24"/>
                <w:szCs w:val="24"/>
              </w:rPr>
              <w:t>Мягкая глина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глина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глина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глина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Алый парус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глина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A"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A"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Алый парус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A"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Мерцающий маяк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Алый парус</w:t>
            </w:r>
          </w:p>
        </w:tc>
      </w:tr>
      <w:tr w:rsidR="001839E1" w:rsidTr="009015C1">
        <w:tc>
          <w:tcPr>
            <w:tcW w:w="1827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798" w:type="dxa"/>
          </w:tcPr>
          <w:p w:rsidR="001839E1" w:rsidRDefault="001839E1" w:rsidP="009015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Пылающий факел</w:t>
            </w:r>
          </w:p>
        </w:tc>
      </w:tr>
    </w:tbl>
    <w:p w:rsidR="001839E1" w:rsidRDefault="001839E1" w:rsidP="001839E1"/>
    <w:p w:rsidR="001839E1" w:rsidRDefault="001839E1" w:rsidP="001839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645">
        <w:rPr>
          <w:rFonts w:ascii="Times New Roman" w:hAnsi="Times New Roman" w:cs="Times New Roman"/>
          <w:b/>
          <w:sz w:val="24"/>
          <w:szCs w:val="24"/>
        </w:rPr>
        <w:t>Вывод:</w:t>
      </w:r>
      <w:r w:rsidRPr="002612E5">
        <w:rPr>
          <w:rFonts w:ascii="Times New Roman" w:hAnsi="Times New Roman" w:cs="Times New Roman"/>
          <w:b/>
          <w:i/>
          <w:sz w:val="24"/>
          <w:szCs w:val="24"/>
        </w:rPr>
        <w:t xml:space="preserve"> на основании отве</w:t>
      </w:r>
      <w:r w:rsidRPr="002612E5">
        <w:rPr>
          <w:rFonts w:ascii="Times New Roman" w:hAnsi="Times New Roman" w:cs="Times New Roman"/>
          <w:b/>
          <w:i/>
          <w:sz w:val="24"/>
          <w:szCs w:val="24"/>
        </w:rPr>
        <w:softHyphen/>
        <w:t>тов школьников определена  положительная степень  удовлетворенности учащихся  своим клас</w:t>
      </w:r>
      <w:r w:rsidRPr="002612E5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сным коллективом,  прослеживается  оценивание  школьниками  единства в достижении общественно значимых целей. Вместе с тем, </w:t>
      </w:r>
      <w:proofErr w:type="gramStart"/>
      <w:r w:rsidRPr="002612E5">
        <w:rPr>
          <w:rFonts w:ascii="Times New Roman" w:hAnsi="Times New Roman" w:cs="Times New Roman"/>
          <w:b/>
          <w:i/>
          <w:sz w:val="24"/>
          <w:szCs w:val="24"/>
        </w:rPr>
        <w:t>конечно</w:t>
      </w:r>
      <w:proofErr w:type="gramEnd"/>
      <w:r w:rsidRPr="002612E5">
        <w:rPr>
          <w:rFonts w:ascii="Times New Roman" w:hAnsi="Times New Roman" w:cs="Times New Roman"/>
          <w:b/>
          <w:i/>
          <w:sz w:val="24"/>
          <w:szCs w:val="24"/>
        </w:rPr>
        <w:t xml:space="preserve"> имеются  ребята, которые недооценивают или переоценивают (по сравнению со средней оценкой) уровень развития коллективистических отношений, довольных и недоволь</w:t>
      </w:r>
      <w:r w:rsidRPr="002612E5">
        <w:rPr>
          <w:rFonts w:ascii="Times New Roman" w:hAnsi="Times New Roman" w:cs="Times New Roman"/>
          <w:b/>
          <w:i/>
          <w:sz w:val="24"/>
          <w:szCs w:val="24"/>
        </w:rPr>
        <w:softHyphen/>
        <w:t>ных этими отношениями.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Классным руководителям 1,3-х классов, 5б, 8-х,9-х классов необходимо усилить меры, направленные на возникновение в классе дружеских отношений и формирование прочного ученического коллектива.</w:t>
      </w:r>
    </w:p>
    <w:p w:rsidR="001839E1" w:rsidRPr="002612E5" w:rsidRDefault="001839E1" w:rsidP="001839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9E1" w:rsidRDefault="001839E1" w:rsidP="00183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2B6">
        <w:rPr>
          <w:rFonts w:ascii="Times New Roman" w:hAnsi="Times New Roman" w:cs="Times New Roman"/>
          <w:b/>
          <w:sz w:val="24"/>
          <w:szCs w:val="24"/>
        </w:rPr>
        <w:t xml:space="preserve">Изучение межличностных отношений в классном коллективе </w:t>
      </w:r>
      <w:proofErr w:type="gramStart"/>
      <w:r w:rsidRPr="003722B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722B6">
        <w:rPr>
          <w:rFonts w:ascii="Times New Roman" w:hAnsi="Times New Roman" w:cs="Times New Roman"/>
          <w:b/>
          <w:sz w:val="24"/>
          <w:szCs w:val="24"/>
        </w:rPr>
        <w:t>социометрия)</w:t>
      </w:r>
    </w:p>
    <w:p w:rsidR="001839E1" w:rsidRDefault="001839E1" w:rsidP="001839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2254">
        <w:rPr>
          <w:rFonts w:ascii="Times New Roman" w:hAnsi="Times New Roman" w:cs="Times New Roman"/>
          <w:b/>
          <w:i/>
          <w:sz w:val="24"/>
          <w:szCs w:val="24"/>
        </w:rPr>
        <w:t xml:space="preserve">Вывод: ситуация межличностных отношений в классах не вызывает тревоги. Соотношение показателей лидеров и рядовых членов коллектива в пределах </w:t>
      </w:r>
      <w:r>
        <w:rPr>
          <w:rFonts w:ascii="Times New Roman" w:hAnsi="Times New Roman" w:cs="Times New Roman"/>
          <w:b/>
          <w:i/>
          <w:sz w:val="24"/>
          <w:szCs w:val="24"/>
        </w:rPr>
        <w:t>нормы. Выделена группа учеников</w:t>
      </w:r>
      <w:r w:rsidRPr="006C2254">
        <w:rPr>
          <w:rFonts w:ascii="Times New Roman" w:hAnsi="Times New Roman" w:cs="Times New Roman"/>
          <w:b/>
          <w:i/>
          <w:sz w:val="24"/>
          <w:szCs w:val="24"/>
        </w:rPr>
        <w:t>, оказавшихся «изгоями». С этими детьми и детьми классов  классные руководители проводят системную воспитательную работу по формированию  толерантного отношения друг к другу.</w:t>
      </w:r>
    </w:p>
    <w:p w:rsidR="001839E1" w:rsidRPr="000A5E30" w:rsidRDefault="001839E1" w:rsidP="001839E1">
      <w:pPr>
        <w:tabs>
          <w:tab w:val="left" w:pos="1035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мониторинга в 5-10</w:t>
      </w:r>
      <w:r w:rsidRPr="000A5E30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1839E1" w:rsidRPr="000A5E30" w:rsidRDefault="001839E1" w:rsidP="001839E1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E30">
        <w:rPr>
          <w:rFonts w:ascii="Times New Roman" w:hAnsi="Times New Roman"/>
          <w:b/>
          <w:sz w:val="24"/>
          <w:szCs w:val="24"/>
        </w:rPr>
        <w:t>Диагностика «Личностный рост»</w:t>
      </w:r>
    </w:p>
    <w:p w:rsidR="001839E1" w:rsidRPr="000A5E30" w:rsidRDefault="001839E1" w:rsidP="00183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5E30">
        <w:rPr>
          <w:rFonts w:ascii="Times New Roman" w:hAnsi="Times New Roman"/>
          <w:sz w:val="24"/>
          <w:szCs w:val="24"/>
        </w:rPr>
        <w:t>(методика Д. В. Григорьева, И. В. Кулешова, П. В. Степанова)</w:t>
      </w:r>
    </w:p>
    <w:p w:rsidR="001839E1" w:rsidRPr="00AA1ABD" w:rsidRDefault="001839E1" w:rsidP="001839E1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1ABD">
        <w:rPr>
          <w:rFonts w:ascii="Times New Roman" w:hAnsi="Times New Roman" w:cs="Times New Roman"/>
          <w:sz w:val="20"/>
          <w:szCs w:val="20"/>
        </w:rPr>
        <w:t>УП</w:t>
      </w:r>
      <w:proofErr w:type="gramStart"/>
      <w:r w:rsidRPr="00AA1ABD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AA1ABD">
        <w:rPr>
          <w:rFonts w:ascii="Times New Roman" w:hAnsi="Times New Roman" w:cs="Times New Roman"/>
          <w:sz w:val="20"/>
          <w:szCs w:val="20"/>
        </w:rPr>
        <w:t xml:space="preserve"> </w:t>
      </w:r>
      <w:r w:rsidRPr="00AA1ABD">
        <w:rPr>
          <w:rFonts w:ascii="Times New Roman" w:hAnsi="Times New Roman" w:cs="Times New Roman"/>
          <w:iCs/>
          <w:sz w:val="20"/>
          <w:szCs w:val="20"/>
        </w:rPr>
        <w:t>устойчиво-позитивное отноше</w:t>
      </w:r>
      <w:r w:rsidRPr="00AA1ABD">
        <w:rPr>
          <w:rFonts w:ascii="Times New Roman" w:hAnsi="Times New Roman" w:cs="Times New Roman"/>
          <w:iCs/>
          <w:sz w:val="20"/>
          <w:szCs w:val="20"/>
        </w:rPr>
        <w:softHyphen/>
        <w:t>ние</w:t>
      </w:r>
    </w:p>
    <w:p w:rsidR="001839E1" w:rsidRPr="00AA1ABD" w:rsidRDefault="001839E1" w:rsidP="001839E1">
      <w:pPr>
        <w:widowControl w:val="0"/>
        <w:autoSpaceDE w:val="0"/>
        <w:autoSpaceDN w:val="0"/>
        <w:adjustRightInd w:val="0"/>
        <w:spacing w:after="0" w:line="240" w:lineRule="auto"/>
        <w:ind w:firstLine="29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1ABD">
        <w:rPr>
          <w:rFonts w:ascii="Times New Roman" w:hAnsi="Times New Roman" w:cs="Times New Roman"/>
          <w:iCs/>
          <w:sz w:val="20"/>
          <w:szCs w:val="20"/>
        </w:rPr>
        <w:t>СП</w:t>
      </w:r>
      <w:proofErr w:type="gramStart"/>
      <w:r w:rsidRPr="00AA1ABD">
        <w:rPr>
          <w:rFonts w:ascii="Times New Roman" w:hAnsi="Times New Roman" w:cs="Times New Roman"/>
          <w:iCs/>
          <w:sz w:val="20"/>
          <w:szCs w:val="20"/>
        </w:rPr>
        <w:t>О-</w:t>
      </w:r>
      <w:proofErr w:type="gramEnd"/>
      <w:r w:rsidRPr="00AA1ABD">
        <w:rPr>
          <w:rFonts w:ascii="Times New Roman" w:hAnsi="Times New Roman" w:cs="Times New Roman"/>
          <w:iCs/>
          <w:sz w:val="20"/>
          <w:szCs w:val="20"/>
        </w:rPr>
        <w:t xml:space="preserve"> ситуативно-позитивное отноше</w:t>
      </w:r>
      <w:r w:rsidRPr="00AA1ABD">
        <w:rPr>
          <w:rFonts w:ascii="Times New Roman" w:hAnsi="Times New Roman" w:cs="Times New Roman"/>
          <w:iCs/>
          <w:sz w:val="20"/>
          <w:szCs w:val="20"/>
        </w:rPr>
        <w:softHyphen/>
        <w:t>ние</w:t>
      </w:r>
    </w:p>
    <w:p w:rsidR="001839E1" w:rsidRPr="00AA1ABD" w:rsidRDefault="001839E1" w:rsidP="001839E1">
      <w:pPr>
        <w:widowControl w:val="0"/>
        <w:autoSpaceDE w:val="0"/>
        <w:autoSpaceDN w:val="0"/>
        <w:adjustRightInd w:val="0"/>
        <w:spacing w:after="0" w:line="240" w:lineRule="auto"/>
        <w:ind w:firstLine="307"/>
        <w:jc w:val="both"/>
        <w:rPr>
          <w:rFonts w:ascii="Times New Roman" w:hAnsi="Times New Roman" w:cs="Times New Roman"/>
          <w:sz w:val="20"/>
          <w:szCs w:val="20"/>
        </w:rPr>
      </w:pPr>
      <w:r w:rsidRPr="00AA1ABD">
        <w:rPr>
          <w:rFonts w:ascii="Times New Roman" w:hAnsi="Times New Roman" w:cs="Times New Roman"/>
          <w:iCs/>
          <w:sz w:val="20"/>
          <w:szCs w:val="20"/>
        </w:rPr>
        <w:t>СН</w:t>
      </w:r>
      <w:proofErr w:type="gramStart"/>
      <w:r w:rsidRPr="00AA1ABD">
        <w:rPr>
          <w:rFonts w:ascii="Times New Roman" w:hAnsi="Times New Roman" w:cs="Times New Roman"/>
          <w:iCs/>
          <w:sz w:val="20"/>
          <w:szCs w:val="20"/>
        </w:rPr>
        <w:t>О-</w:t>
      </w:r>
      <w:proofErr w:type="gramEnd"/>
      <w:r w:rsidRPr="00AA1ABD">
        <w:rPr>
          <w:rFonts w:ascii="Times New Roman" w:hAnsi="Times New Roman" w:cs="Times New Roman"/>
          <w:iCs/>
          <w:sz w:val="20"/>
          <w:szCs w:val="20"/>
        </w:rPr>
        <w:t xml:space="preserve"> ситуативно-негативное отношение</w:t>
      </w:r>
    </w:p>
    <w:p w:rsidR="001839E1" w:rsidRPr="00AA1ABD" w:rsidRDefault="001839E1" w:rsidP="001839E1">
      <w:pPr>
        <w:widowControl w:val="0"/>
        <w:autoSpaceDE w:val="0"/>
        <w:autoSpaceDN w:val="0"/>
        <w:adjustRightInd w:val="0"/>
        <w:spacing w:after="0" w:line="240" w:lineRule="auto"/>
        <w:ind w:firstLine="316"/>
        <w:jc w:val="both"/>
        <w:rPr>
          <w:rFonts w:ascii="Times New Roman" w:hAnsi="Times New Roman" w:cs="Times New Roman"/>
          <w:sz w:val="20"/>
          <w:szCs w:val="20"/>
        </w:rPr>
      </w:pPr>
      <w:r w:rsidRPr="00AA1ABD">
        <w:rPr>
          <w:rFonts w:ascii="Times New Roman" w:hAnsi="Times New Roman" w:cs="Times New Roman"/>
          <w:sz w:val="20"/>
          <w:szCs w:val="20"/>
        </w:rPr>
        <w:t>УН</w:t>
      </w:r>
      <w:proofErr w:type="gramStart"/>
      <w:r w:rsidRPr="00AA1ABD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AA1ABD">
        <w:rPr>
          <w:rFonts w:ascii="Times New Roman" w:hAnsi="Times New Roman" w:cs="Times New Roman"/>
          <w:iCs/>
          <w:sz w:val="20"/>
          <w:szCs w:val="20"/>
        </w:rPr>
        <w:t xml:space="preserve"> устойчиво-негативное отноше</w:t>
      </w:r>
      <w:r w:rsidRPr="00AA1ABD">
        <w:rPr>
          <w:rFonts w:ascii="Times New Roman" w:hAnsi="Times New Roman" w:cs="Times New Roman"/>
          <w:iCs/>
          <w:sz w:val="20"/>
          <w:szCs w:val="20"/>
        </w:rPr>
        <w:softHyphen/>
        <w:t>ние</w:t>
      </w:r>
    </w:p>
    <w:p w:rsidR="001839E1" w:rsidRPr="00AA1ABD" w:rsidRDefault="001839E1" w:rsidP="001839E1">
      <w:pPr>
        <w:widowControl w:val="0"/>
        <w:autoSpaceDE w:val="0"/>
        <w:autoSpaceDN w:val="0"/>
        <w:adjustRightInd w:val="0"/>
        <w:spacing w:line="240" w:lineRule="auto"/>
        <w:ind w:firstLine="2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644"/>
        <w:gridCol w:w="4536"/>
      </w:tblGrid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подростка к семье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17"/>
              <w:gridCol w:w="851"/>
              <w:gridCol w:w="850"/>
              <w:gridCol w:w="709"/>
              <w:gridCol w:w="709"/>
            </w:tblGrid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Отечеству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17"/>
              <w:gridCol w:w="851"/>
              <w:gridCol w:w="850"/>
              <w:gridCol w:w="709"/>
              <w:gridCol w:w="709"/>
            </w:tblGrid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81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Земле (природе)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59"/>
              <w:gridCol w:w="850"/>
              <w:gridCol w:w="851"/>
              <w:gridCol w:w="639"/>
              <w:gridCol w:w="820"/>
            </w:tblGrid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Отношение подростка к миру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59"/>
              <w:gridCol w:w="992"/>
              <w:gridCol w:w="851"/>
              <w:gridCol w:w="639"/>
              <w:gridCol w:w="820"/>
            </w:tblGrid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95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Отношение подростка к труду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851"/>
              <w:gridCol w:w="639"/>
              <w:gridCol w:w="678"/>
            </w:tblGrid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культуре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42"/>
              <w:gridCol w:w="709"/>
              <w:gridCol w:w="851"/>
              <w:gridCol w:w="708"/>
              <w:gridCol w:w="709"/>
            </w:tblGrid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знаниям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42"/>
              <w:gridCol w:w="851"/>
              <w:gridCol w:w="850"/>
              <w:gridCol w:w="639"/>
              <w:gridCol w:w="647"/>
            </w:tblGrid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человеку как таковому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12"/>
              <w:gridCol w:w="974"/>
              <w:gridCol w:w="838"/>
              <w:gridCol w:w="639"/>
              <w:gridCol w:w="647"/>
            </w:tblGrid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993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человеку как</w:t>
            </w:r>
            <w:proofErr w:type="gramStart"/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proofErr w:type="gramEnd"/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ругому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1134"/>
              <w:gridCol w:w="850"/>
              <w:gridCol w:w="639"/>
              <w:gridCol w:w="647"/>
            </w:tblGrid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Отношение подростка к человеку как</w:t>
            </w:r>
            <w:proofErr w:type="gramStart"/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34"/>
              <w:gridCol w:w="936"/>
              <w:gridCol w:w="1054"/>
              <w:gridCol w:w="639"/>
              <w:gridCol w:w="647"/>
            </w:tblGrid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10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99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Отношение подростка к своему телесному 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00"/>
              <w:gridCol w:w="1097"/>
              <w:gridCol w:w="835"/>
              <w:gridCol w:w="639"/>
              <w:gridCol w:w="647"/>
            </w:tblGrid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своему душевному 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4"/>
              <w:gridCol w:w="1121"/>
              <w:gridCol w:w="799"/>
              <w:gridCol w:w="639"/>
              <w:gridCol w:w="647"/>
            </w:tblGrid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242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1276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7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E1" w:rsidRPr="00AA1ABD" w:rsidTr="009015C1">
        <w:tc>
          <w:tcPr>
            <w:tcW w:w="4644" w:type="dxa"/>
          </w:tcPr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подростка к своему духовному 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7"/>
              <w:gridCol w:w="1074"/>
              <w:gridCol w:w="700"/>
              <w:gridCol w:w="700"/>
              <w:gridCol w:w="647"/>
            </w:tblGrid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УНО</w:t>
                  </w: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9в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39E1" w:rsidRPr="00AA1ABD" w:rsidTr="009015C1">
              <w:tc>
                <w:tcPr>
                  <w:tcW w:w="138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10а</w:t>
                  </w:r>
                </w:p>
              </w:tc>
              <w:tc>
                <w:tcPr>
                  <w:tcW w:w="113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4" w:type="dxa"/>
                </w:tcPr>
                <w:p w:rsidR="001839E1" w:rsidRPr="00AA1ABD" w:rsidRDefault="001839E1" w:rsidP="009015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39E1" w:rsidRPr="00AA1ABD" w:rsidRDefault="001839E1" w:rsidP="00901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839E1" w:rsidRPr="00AA1ABD" w:rsidRDefault="001839E1" w:rsidP="00901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39E1" w:rsidRPr="000A5E30" w:rsidRDefault="001839E1" w:rsidP="0018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E30">
        <w:rPr>
          <w:rFonts w:ascii="Times New Roman" w:hAnsi="Times New Roman"/>
          <w:sz w:val="24"/>
          <w:szCs w:val="24"/>
        </w:rPr>
        <w:t xml:space="preserve">В результате статистической обработки материалов  в нашей школе получены средние данные по двум группам обучающихся: 5-8кл. и  9-11 </w:t>
      </w:r>
      <w:proofErr w:type="spellStart"/>
      <w:r w:rsidRPr="000A5E30">
        <w:rPr>
          <w:rFonts w:ascii="Times New Roman" w:hAnsi="Times New Roman"/>
          <w:sz w:val="24"/>
          <w:szCs w:val="24"/>
        </w:rPr>
        <w:t>кл</w:t>
      </w:r>
      <w:proofErr w:type="spellEnd"/>
      <w:r w:rsidRPr="000A5E30">
        <w:rPr>
          <w:rFonts w:ascii="Times New Roman" w:hAnsi="Times New Roman"/>
          <w:sz w:val="24"/>
          <w:szCs w:val="24"/>
        </w:rPr>
        <w:t>.</w:t>
      </w:r>
    </w:p>
    <w:p w:rsidR="001839E1" w:rsidRPr="000A5E30" w:rsidRDefault="001839E1" w:rsidP="001839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E30">
        <w:rPr>
          <w:rFonts w:ascii="Times New Roman" w:hAnsi="Times New Roman"/>
          <w:b/>
          <w:sz w:val="24"/>
          <w:szCs w:val="24"/>
        </w:rPr>
        <w:t>5-8 классы</w:t>
      </w:r>
    </w:p>
    <w:p w:rsidR="001839E1" w:rsidRPr="000A5E30" w:rsidRDefault="001839E1" w:rsidP="001839E1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9E1" w:rsidRDefault="001839E1" w:rsidP="001839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87060" cy="218059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39E1" w:rsidRPr="000A5E30" w:rsidRDefault="001839E1" w:rsidP="001839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E30">
        <w:rPr>
          <w:rFonts w:ascii="Times New Roman" w:hAnsi="Times New Roman"/>
          <w:b/>
          <w:sz w:val="24"/>
          <w:szCs w:val="24"/>
        </w:rPr>
        <w:t>9-11 классы</w:t>
      </w:r>
    </w:p>
    <w:p w:rsidR="001839E1" w:rsidRPr="000A5E30" w:rsidRDefault="001839E1" w:rsidP="001839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4149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07050" cy="2070100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39E1" w:rsidRPr="00AA1ABD" w:rsidRDefault="001839E1" w:rsidP="001839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39E1" w:rsidRPr="00C213B7" w:rsidRDefault="001839E1" w:rsidP="001839E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Вывод:</w:t>
      </w:r>
      <w:r w:rsidRPr="00531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13B7">
        <w:rPr>
          <w:rFonts w:ascii="Times New Roman" w:hAnsi="Times New Roman"/>
          <w:b/>
          <w:i/>
          <w:sz w:val="24"/>
          <w:szCs w:val="24"/>
        </w:rPr>
        <w:t>На основании полученных данных можно предположить, что учащиеся 5-8 классов в  основном имеют ситуативно-позитивное  отношение к  миру, другим людям и самим себе, однако ценность семьи, отечества и труда у подростков  носит устойчиво-позитивный характер.</w:t>
      </w:r>
    </w:p>
    <w:p w:rsidR="001839E1" w:rsidRDefault="001839E1" w:rsidP="001839E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13B7">
        <w:rPr>
          <w:rFonts w:ascii="Times New Roman" w:hAnsi="Times New Roman"/>
          <w:b/>
          <w:i/>
          <w:sz w:val="24"/>
          <w:szCs w:val="24"/>
        </w:rPr>
        <w:t>Учащиеся 9-11 классов в основном имеют  устойчиво-позитивное  отношение к  миру, другим людям и самим себе. По сравнению с предыдущим годом показатели в этих</w:t>
      </w:r>
      <w:r>
        <w:rPr>
          <w:rFonts w:ascii="Times New Roman" w:hAnsi="Times New Roman"/>
          <w:b/>
          <w:i/>
          <w:sz w:val="24"/>
          <w:szCs w:val="24"/>
        </w:rPr>
        <w:t xml:space="preserve"> классах стали выше</w:t>
      </w:r>
      <w:r w:rsidRPr="00C213B7">
        <w:rPr>
          <w:rFonts w:ascii="Times New Roman" w:hAnsi="Times New Roman"/>
          <w:b/>
          <w:i/>
          <w:sz w:val="24"/>
          <w:szCs w:val="24"/>
        </w:rPr>
        <w:t>. Но можно отметить</w:t>
      </w:r>
      <w:proofErr w:type="gramStart"/>
      <w:r w:rsidRPr="00C213B7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C213B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C213B7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Pr="00C213B7">
        <w:rPr>
          <w:rFonts w:ascii="Times New Roman" w:hAnsi="Times New Roman"/>
          <w:b/>
          <w:i/>
          <w:sz w:val="24"/>
          <w:szCs w:val="24"/>
        </w:rPr>
        <w:t>то традиционные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13B7">
        <w:rPr>
          <w:rFonts w:ascii="Times New Roman" w:hAnsi="Times New Roman"/>
          <w:b/>
          <w:i/>
          <w:sz w:val="24"/>
          <w:szCs w:val="24"/>
        </w:rPr>
        <w:t>ценности,  такие как отечество, знания, культура отношение к другому человеку и к себе по- прежнему востребованы у старшеклассников.</w:t>
      </w:r>
    </w:p>
    <w:p w:rsidR="001839E1" w:rsidRPr="000A5E30" w:rsidRDefault="001839E1" w:rsidP="001839E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A5E30">
        <w:rPr>
          <w:rFonts w:ascii="Times New Roman" w:hAnsi="Times New Roman"/>
          <w:b/>
          <w:bCs/>
          <w:sz w:val="24"/>
          <w:szCs w:val="24"/>
        </w:rPr>
        <w:t>Уровень результатов освоения учащимися 1-4-х классов программы</w:t>
      </w:r>
      <w:r w:rsidRPr="000A5E30">
        <w:rPr>
          <w:rFonts w:ascii="Times New Roman" w:hAnsi="Times New Roman"/>
          <w:b/>
          <w:sz w:val="24"/>
          <w:szCs w:val="24"/>
        </w:rPr>
        <w:t xml:space="preserve"> духовно-нравственного развития и восп</w:t>
      </w:r>
      <w:r>
        <w:rPr>
          <w:rFonts w:ascii="Times New Roman" w:hAnsi="Times New Roman"/>
          <w:b/>
          <w:sz w:val="24"/>
          <w:szCs w:val="24"/>
        </w:rPr>
        <w:t>итания (октябрь, май 2016-2017</w:t>
      </w:r>
      <w:r w:rsidRPr="000A5E30">
        <w:rPr>
          <w:rFonts w:ascii="Times New Roman" w:hAnsi="Times New Roman"/>
          <w:b/>
          <w:sz w:val="24"/>
          <w:szCs w:val="24"/>
        </w:rPr>
        <w:t xml:space="preserve"> г.)</w:t>
      </w:r>
    </w:p>
    <w:p w:rsidR="001839E1" w:rsidRPr="000A5E30" w:rsidRDefault="001839E1" w:rsidP="001839E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39E1" w:rsidRPr="000A5E30" w:rsidRDefault="001839E1" w:rsidP="0018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5E30">
        <w:rPr>
          <w:rFonts w:ascii="Times New Roman" w:hAnsi="Times New Roman"/>
          <w:sz w:val="24"/>
          <w:szCs w:val="24"/>
        </w:rPr>
        <w:t>Мониторинг результатов проводится по пособию А.А.Логиновой, А.Я.Данилюк «Духовно-нравственное развитие и воспитание учащихся. Мониторинг результатов», инструмент измерения личностного развития учащихся - методики А.А.Логиновой, Т.А.Поповой «Символы нашей Родины», «Дела класса, жизнь в школе», «Чувства и поступки», «Я и другие», «Интерес к учению», «Окружающий мир» и пр.</w:t>
      </w:r>
    </w:p>
    <w:p w:rsidR="001839E1" w:rsidRPr="000A5E30" w:rsidRDefault="001839E1" w:rsidP="0018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39E1" w:rsidRPr="00DA0E31" w:rsidRDefault="001839E1" w:rsidP="001839E1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E31">
        <w:rPr>
          <w:rFonts w:ascii="Times New Roman" w:hAnsi="Times New Roman"/>
          <w:b/>
          <w:bCs/>
          <w:sz w:val="24"/>
          <w:szCs w:val="24"/>
        </w:rPr>
        <w:t>Уровень результатов освоения учащимися 1а класса  программы</w:t>
      </w:r>
      <w:r w:rsidRPr="00DA0E31">
        <w:rPr>
          <w:rFonts w:ascii="Times New Roman" w:hAnsi="Times New Roman"/>
          <w:b/>
          <w:sz w:val="24"/>
          <w:szCs w:val="24"/>
        </w:rPr>
        <w:t xml:space="preserve"> духовно-нравственного развития и воспитания (контрольный этап, интерпретационный этап 2016-2017уч.г.)</w:t>
      </w:r>
    </w:p>
    <w:p w:rsidR="001839E1" w:rsidRPr="00C34F64" w:rsidRDefault="001839E1" w:rsidP="001839E1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839E1" w:rsidRDefault="001839E1" w:rsidP="001839E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69204" cy="1728317"/>
            <wp:effectExtent l="0" t="0" r="7746" b="0"/>
            <wp:docPr id="1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9E1" w:rsidRPr="00DA0E31" w:rsidRDefault="001839E1" w:rsidP="001839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0E31">
        <w:rPr>
          <w:rFonts w:ascii="Times New Roman" w:hAnsi="Times New Roman"/>
          <w:b/>
          <w:i/>
          <w:sz w:val="24"/>
          <w:szCs w:val="24"/>
        </w:rPr>
        <w:t>Вывод: на контрольном этапе диагностирования отмечается рост показателей по всем основным направлениям программы духовно- нравственного развития.</w:t>
      </w:r>
    </w:p>
    <w:p w:rsidR="0041456C" w:rsidRDefault="0041456C"/>
    <w:sectPr w:rsidR="0041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B9C"/>
    <w:multiLevelType w:val="hybridMultilevel"/>
    <w:tmpl w:val="CC24FA3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178E4833"/>
    <w:multiLevelType w:val="hybridMultilevel"/>
    <w:tmpl w:val="05143078"/>
    <w:lvl w:ilvl="0" w:tplc="483E05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3371"/>
    <w:multiLevelType w:val="hybridMultilevel"/>
    <w:tmpl w:val="60C493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03DFB"/>
    <w:multiLevelType w:val="hybridMultilevel"/>
    <w:tmpl w:val="E912EB3E"/>
    <w:lvl w:ilvl="0" w:tplc="1A0A7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1623DB"/>
    <w:multiLevelType w:val="hybridMultilevel"/>
    <w:tmpl w:val="A454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A76A41"/>
    <w:multiLevelType w:val="hybridMultilevel"/>
    <w:tmpl w:val="7E70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3614"/>
    <w:multiLevelType w:val="hybridMultilevel"/>
    <w:tmpl w:val="946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5DEE"/>
    <w:multiLevelType w:val="hybridMultilevel"/>
    <w:tmpl w:val="723AB854"/>
    <w:lvl w:ilvl="0" w:tplc="FA2E6C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B75A59"/>
    <w:multiLevelType w:val="hybridMultilevel"/>
    <w:tmpl w:val="10285266"/>
    <w:lvl w:ilvl="0" w:tplc="7638A20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7EC59E9"/>
    <w:multiLevelType w:val="hybridMultilevel"/>
    <w:tmpl w:val="E912EB3E"/>
    <w:lvl w:ilvl="0" w:tplc="1A0A7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9E1"/>
    <w:rsid w:val="001839E1"/>
    <w:rsid w:val="0041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39E1"/>
    <w:pPr>
      <w:ind w:left="720"/>
      <w:contextualSpacing/>
    </w:pPr>
  </w:style>
  <w:style w:type="paragraph" w:customStyle="1" w:styleId="Default">
    <w:name w:val="Default"/>
    <w:rsid w:val="00183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6c5">
    <w:name w:val="c16 c5"/>
    <w:basedOn w:val="a0"/>
    <w:uiPriority w:val="99"/>
    <w:rsid w:val="001839E1"/>
    <w:rPr>
      <w:rFonts w:cs="Times New Roman"/>
    </w:rPr>
  </w:style>
  <w:style w:type="paragraph" w:styleId="a5">
    <w:name w:val="No Spacing"/>
    <w:uiPriority w:val="99"/>
    <w:qFormat/>
    <w:rsid w:val="001839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1839E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39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E1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1839E1"/>
    <w:rPr>
      <w:rFonts w:cs="Times New Roman"/>
      <w:b/>
      <w:bCs/>
    </w:rPr>
  </w:style>
  <w:style w:type="paragraph" w:customStyle="1" w:styleId="a9">
    <w:name w:val="???????"/>
    <w:uiPriority w:val="99"/>
    <w:rsid w:val="001839E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textAlignment w:val="baseline"/>
    </w:pPr>
    <w:rPr>
      <w:rFonts w:ascii="DejaVu Sans" w:eastAsia="Times New Roman" w:hAnsi="DejaVu Sans" w:cs="DejaVu Sans"/>
      <w:color w:val="333300"/>
      <w:kern w:val="3"/>
      <w:sz w:val="48"/>
      <w:szCs w:val="48"/>
    </w:rPr>
  </w:style>
  <w:style w:type="paragraph" w:customStyle="1" w:styleId="LTGliederung1">
    <w:name w:val="???????~LT~Gliederung 1"/>
    <w:uiPriority w:val="99"/>
    <w:rsid w:val="001839E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DejaVu Sans" w:eastAsia="Times New Roman" w:hAnsi="DejaVu Sans" w:cs="DejaVu Sans"/>
      <w:b/>
      <w:bCs/>
      <w:color w:val="333300"/>
      <w:kern w:val="3"/>
      <w:sz w:val="64"/>
      <w:szCs w:val="64"/>
    </w:rPr>
  </w:style>
  <w:style w:type="paragraph" w:customStyle="1" w:styleId="c21">
    <w:name w:val="c21"/>
    <w:basedOn w:val="a"/>
    <w:rsid w:val="0018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9E1"/>
  </w:style>
  <w:style w:type="character" w:customStyle="1" w:styleId="c2">
    <w:name w:val="c2"/>
    <w:rsid w:val="001839E1"/>
  </w:style>
  <w:style w:type="paragraph" w:customStyle="1" w:styleId="c15">
    <w:name w:val="c15"/>
    <w:basedOn w:val="a"/>
    <w:rsid w:val="0018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1839E1"/>
  </w:style>
  <w:style w:type="paragraph" w:customStyle="1" w:styleId="c8">
    <w:name w:val="c8"/>
    <w:basedOn w:val="a"/>
    <w:rsid w:val="0018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8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8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39E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2014/2015</c:v>
                </c:pt>
              </c:strCache>
            </c:strRef>
          </c:tx>
          <c:cat>
            <c:strRef>
              <c:f>Лист1!$A$2:$A$20</c:f>
              <c:strCache>
                <c:ptCount val="9"/>
                <c:pt idx="0">
                  <c:v>  Семья</c:v>
                </c:pt>
                <c:pt idx="1">
                  <c:v> Отечество</c:v>
                </c:pt>
                <c:pt idx="2">
                  <c:v> Земля</c:v>
                </c:pt>
                <c:pt idx="3">
                  <c:v> 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Знания</c:v>
                </c:pt>
                <c:pt idx="7">
                  <c:v>отношение к другому</c:v>
                </c:pt>
                <c:pt idx="8">
                  <c:v>отношение к себе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18.399999999999999</c:v>
                </c:pt>
                <c:pt idx="1">
                  <c:v>15.6</c:v>
                </c:pt>
                <c:pt idx="2">
                  <c:v>8.9</c:v>
                </c:pt>
                <c:pt idx="3">
                  <c:v>7.1</c:v>
                </c:pt>
                <c:pt idx="4">
                  <c:v>16</c:v>
                </c:pt>
                <c:pt idx="5">
                  <c:v>13.3</c:v>
                </c:pt>
                <c:pt idx="6">
                  <c:v>12.3</c:v>
                </c:pt>
                <c:pt idx="7">
                  <c:v>11.8</c:v>
                </c:pt>
                <c:pt idx="8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Лист1!$A$2:$A$20</c:f>
              <c:strCache>
                <c:ptCount val="9"/>
                <c:pt idx="0">
                  <c:v>  Семья</c:v>
                </c:pt>
                <c:pt idx="1">
                  <c:v> Отечество</c:v>
                </c:pt>
                <c:pt idx="2">
                  <c:v> Земля</c:v>
                </c:pt>
                <c:pt idx="3">
                  <c:v> 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Знания</c:v>
                </c:pt>
                <c:pt idx="7">
                  <c:v>отношение к другому</c:v>
                </c:pt>
                <c:pt idx="8">
                  <c:v>отношение к себе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18.399999999999999</c:v>
                </c:pt>
                <c:pt idx="1">
                  <c:v>15.5</c:v>
                </c:pt>
                <c:pt idx="2">
                  <c:v>8.8000000000000007</c:v>
                </c:pt>
                <c:pt idx="3">
                  <c:v>7.2</c:v>
                </c:pt>
                <c:pt idx="4">
                  <c:v>15.9</c:v>
                </c:pt>
                <c:pt idx="5">
                  <c:v>13.4</c:v>
                </c:pt>
                <c:pt idx="6">
                  <c:v>12.2</c:v>
                </c:pt>
                <c:pt idx="7">
                  <c:v>11.8</c:v>
                </c:pt>
                <c:pt idx="8">
                  <c:v>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Лист1!$A$2:$A$20</c:f>
              <c:strCache>
                <c:ptCount val="9"/>
                <c:pt idx="0">
                  <c:v>  Семья</c:v>
                </c:pt>
                <c:pt idx="1">
                  <c:v> Отечество</c:v>
                </c:pt>
                <c:pt idx="2">
                  <c:v> Земля</c:v>
                </c:pt>
                <c:pt idx="3">
                  <c:v> 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Знания</c:v>
                </c:pt>
                <c:pt idx="7">
                  <c:v>отношение к другому</c:v>
                </c:pt>
                <c:pt idx="8">
                  <c:v>отношение к себе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19</c:v>
                </c:pt>
                <c:pt idx="1">
                  <c:v>15.6</c:v>
                </c:pt>
                <c:pt idx="2">
                  <c:v>9</c:v>
                </c:pt>
                <c:pt idx="3">
                  <c:v>7.3</c:v>
                </c:pt>
                <c:pt idx="4">
                  <c:v>16.100000000000001</c:v>
                </c:pt>
                <c:pt idx="5">
                  <c:v>14</c:v>
                </c:pt>
                <c:pt idx="6">
                  <c:v>12.9</c:v>
                </c:pt>
                <c:pt idx="7">
                  <c:v>12</c:v>
                </c:pt>
                <c:pt idx="8">
                  <c:v>10</c:v>
                </c:pt>
              </c:numCache>
            </c:numRef>
          </c:val>
        </c:ser>
        <c:axId val="135865472"/>
        <c:axId val="135867008"/>
      </c:barChart>
      <c:catAx>
        <c:axId val="135865472"/>
        <c:scaling>
          <c:orientation val="minMax"/>
        </c:scaling>
        <c:axPos val="b"/>
        <c:numFmt formatCode="General" sourceLinked="1"/>
        <c:tickLblPos val="nextTo"/>
        <c:crossAx val="135867008"/>
        <c:crosses val="autoZero"/>
        <c:auto val="1"/>
        <c:lblAlgn val="ctr"/>
        <c:lblOffset val="100"/>
      </c:catAx>
      <c:valAx>
        <c:axId val="135867008"/>
        <c:scaling>
          <c:orientation val="minMax"/>
        </c:scaling>
        <c:axPos val="l"/>
        <c:majorGridlines/>
        <c:numFmt formatCode="General" sourceLinked="1"/>
        <c:tickLblPos val="nextTo"/>
        <c:crossAx val="13586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85965382947437"/>
          <c:y val="0.36405565742638329"/>
          <c:w val="0.13712480613884837"/>
          <c:h val="0.31595072893116088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2014/2015</c:v>
                </c:pt>
              </c:strCache>
            </c:strRef>
          </c:tx>
          <c:cat>
            <c:strRef>
              <c:f>Лист1!$A$2:$A$20</c:f>
              <c:strCache>
                <c:ptCount val="9"/>
                <c:pt idx="0">
                  <c:v>  Семья</c:v>
                </c:pt>
                <c:pt idx="1">
                  <c:v> Отечество</c:v>
                </c:pt>
                <c:pt idx="2">
                  <c:v> Земля</c:v>
                </c:pt>
                <c:pt idx="3">
                  <c:v> 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Знания</c:v>
                </c:pt>
                <c:pt idx="7">
                  <c:v>отношение к другому</c:v>
                </c:pt>
                <c:pt idx="8">
                  <c:v>отношение к себе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19.600000000000001</c:v>
                </c:pt>
                <c:pt idx="1">
                  <c:v>18.3</c:v>
                </c:pt>
                <c:pt idx="2">
                  <c:v>17</c:v>
                </c:pt>
                <c:pt idx="3">
                  <c:v>19</c:v>
                </c:pt>
                <c:pt idx="4">
                  <c:v>18</c:v>
                </c:pt>
                <c:pt idx="5">
                  <c:v>17.3</c:v>
                </c:pt>
                <c:pt idx="6">
                  <c:v>17.3</c:v>
                </c:pt>
                <c:pt idx="7">
                  <c:v>16.100000000000001</c:v>
                </c:pt>
                <c:pt idx="8">
                  <c:v>16.2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Лист1!$A$2:$A$20</c:f>
              <c:strCache>
                <c:ptCount val="9"/>
                <c:pt idx="0">
                  <c:v>  Семья</c:v>
                </c:pt>
                <c:pt idx="1">
                  <c:v> Отечество</c:v>
                </c:pt>
                <c:pt idx="2">
                  <c:v> Земля</c:v>
                </c:pt>
                <c:pt idx="3">
                  <c:v> 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Знания</c:v>
                </c:pt>
                <c:pt idx="7">
                  <c:v>отношение к другому</c:v>
                </c:pt>
                <c:pt idx="8">
                  <c:v>отношение к себе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19.2</c:v>
                </c:pt>
                <c:pt idx="1">
                  <c:v>18.2</c:v>
                </c:pt>
                <c:pt idx="2">
                  <c:v>17.100000000000001</c:v>
                </c:pt>
                <c:pt idx="3">
                  <c:v>18.5</c:v>
                </c:pt>
                <c:pt idx="4">
                  <c:v>17.5</c:v>
                </c:pt>
                <c:pt idx="5">
                  <c:v>17.100000000000001</c:v>
                </c:pt>
                <c:pt idx="6">
                  <c:v>17</c:v>
                </c:pt>
                <c:pt idx="7">
                  <c:v>16</c:v>
                </c:pt>
                <c:pt idx="8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Лист1!$A$2:$A$20</c:f>
              <c:strCache>
                <c:ptCount val="9"/>
                <c:pt idx="0">
                  <c:v>  Семья</c:v>
                </c:pt>
                <c:pt idx="1">
                  <c:v> Отечество</c:v>
                </c:pt>
                <c:pt idx="2">
                  <c:v> Земля</c:v>
                </c:pt>
                <c:pt idx="3">
                  <c:v> Мир</c:v>
                </c:pt>
                <c:pt idx="4">
                  <c:v>Труд</c:v>
                </c:pt>
                <c:pt idx="5">
                  <c:v>Культура</c:v>
                </c:pt>
                <c:pt idx="6">
                  <c:v>Знания</c:v>
                </c:pt>
                <c:pt idx="7">
                  <c:v>отношение к другому</c:v>
                </c:pt>
                <c:pt idx="8">
                  <c:v>отношение к себе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19.7</c:v>
                </c:pt>
                <c:pt idx="1">
                  <c:v>18.600000000000001</c:v>
                </c:pt>
                <c:pt idx="2">
                  <c:v>17</c:v>
                </c:pt>
                <c:pt idx="3">
                  <c:v>19.399999999999999</c:v>
                </c:pt>
                <c:pt idx="4">
                  <c:v>18.399999999999999</c:v>
                </c:pt>
                <c:pt idx="5">
                  <c:v>17.600000000000001</c:v>
                </c:pt>
                <c:pt idx="6">
                  <c:v>17</c:v>
                </c:pt>
                <c:pt idx="7">
                  <c:v>16.5</c:v>
                </c:pt>
                <c:pt idx="8">
                  <c:v>16.3</c:v>
                </c:pt>
              </c:numCache>
            </c:numRef>
          </c:val>
        </c:ser>
        <c:axId val="136145152"/>
        <c:axId val="136148096"/>
      </c:barChart>
      <c:catAx>
        <c:axId val="136145152"/>
        <c:scaling>
          <c:orientation val="minMax"/>
        </c:scaling>
        <c:axPos val="b"/>
        <c:numFmt formatCode="General" sourceLinked="1"/>
        <c:tickLblPos val="nextTo"/>
        <c:crossAx val="136148096"/>
        <c:crosses val="autoZero"/>
        <c:auto val="1"/>
        <c:lblAlgn val="ctr"/>
        <c:lblOffset val="100"/>
      </c:catAx>
      <c:valAx>
        <c:axId val="136148096"/>
        <c:scaling>
          <c:orientation val="minMax"/>
        </c:scaling>
        <c:axPos val="l"/>
        <c:majorGridlines/>
        <c:numFmt formatCode="General" sourceLinked="1"/>
        <c:tickLblPos val="nextTo"/>
        <c:crossAx val="13614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85972586759983"/>
          <c:y val="0.36405524552149426"/>
          <c:w val="0.13908151345181513"/>
          <c:h val="0.33281435679435856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128500823723322E-2"/>
          <c:y val="0.11678832116788321"/>
          <c:w val="0.63426688632619554"/>
          <c:h val="0.635036496350365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социальное развитие</c:v>
                </c:pt>
              </c:strCache>
            </c:strRef>
          </c:tx>
          <c:spPr>
            <a:solidFill>
              <a:srgbClr val="9999FF"/>
            </a:solidFill>
            <a:ln w="124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140</c:v>
                </c:pt>
                <c:pt idx="1">
                  <c:v>145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нравственная сфера</c:v>
                </c:pt>
              </c:strCache>
            </c:strRef>
          </c:tx>
          <c:spPr>
            <a:solidFill>
              <a:srgbClr val="993366"/>
            </a:solidFill>
            <a:ln w="124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158</c:v>
                </c:pt>
                <c:pt idx="1">
                  <c:v>161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отношение к учению и труду</c:v>
                </c:pt>
              </c:strCache>
            </c:strRef>
          </c:tx>
          <c:spPr>
            <a:solidFill>
              <a:srgbClr val="FFFFCC"/>
            </a:solidFill>
            <a:ln w="124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160</c:v>
                </c:pt>
                <c:pt idx="1">
                  <c:v>164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отношение к природе</c:v>
                </c:pt>
              </c:strCache>
            </c:strRef>
          </c:tx>
          <c:spPr>
            <a:solidFill>
              <a:srgbClr val="CCFFFF"/>
            </a:solidFill>
            <a:ln w="124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170</c:v>
                </c:pt>
                <c:pt idx="1">
                  <c:v>171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эстетическое развитие</c:v>
                </c:pt>
              </c:strCache>
            </c:strRef>
          </c:tx>
          <c:spPr>
            <a:solidFill>
              <a:srgbClr val="660066"/>
            </a:solidFill>
            <a:ln w="1244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173</c:v>
                </c:pt>
                <c:pt idx="1">
                  <c:v>180</c:v>
                </c:pt>
              </c:numCache>
            </c:numRef>
          </c:val>
        </c:ser>
        <c:gapDepth val="0"/>
        <c:shape val="box"/>
        <c:axId val="136391680"/>
        <c:axId val="136435200"/>
        <c:axId val="0"/>
      </c:bar3DChart>
      <c:catAx>
        <c:axId val="136391680"/>
        <c:scaling>
          <c:orientation val="minMax"/>
        </c:scaling>
        <c:axPos val="b"/>
        <c:numFmt formatCode="General" sourceLinked="1"/>
        <c:tickLblPos val="low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435200"/>
        <c:crosses val="autoZero"/>
        <c:auto val="1"/>
        <c:lblAlgn val="ctr"/>
        <c:lblOffset val="100"/>
        <c:tickLblSkip val="1"/>
        <c:tickMarkSkip val="1"/>
      </c:catAx>
      <c:valAx>
        <c:axId val="136435200"/>
        <c:scaling>
          <c:orientation val="minMax"/>
        </c:scaling>
        <c:axPos val="l"/>
        <c:majorGridlines>
          <c:spPr>
            <a:ln w="311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391680"/>
        <c:crosses val="autoZero"/>
        <c:crossBetween val="between"/>
      </c:valAx>
      <c:spPr>
        <a:noFill/>
        <a:ln w="24882">
          <a:noFill/>
        </a:ln>
      </c:spPr>
    </c:plotArea>
    <c:legend>
      <c:legendPos val="r"/>
      <c:layout>
        <c:manualLayout>
          <c:xMode val="edge"/>
          <c:yMode val="edge"/>
          <c:x val="0.6985172981878085"/>
          <c:y val="0.17355371900826447"/>
          <c:w val="0.29489291598023143"/>
          <c:h val="0.79338842975206458"/>
        </c:manualLayout>
      </c:layout>
      <c:spPr>
        <a:noFill/>
        <a:ln w="3110">
          <a:solidFill>
            <a:srgbClr val="000000"/>
          </a:solidFill>
          <a:prstDash val="solid"/>
        </a:ln>
      </c:spPr>
      <c:txPr>
        <a:bodyPr/>
        <a:lstStyle/>
        <a:p>
          <a:pPr>
            <a:defRPr sz="7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8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2017-06-21T07:24:00Z</dcterms:created>
  <dcterms:modified xsi:type="dcterms:W3CDTF">2017-06-21T07:25:00Z</dcterms:modified>
</cp:coreProperties>
</file>