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CB" w:rsidRPr="00761EA7" w:rsidRDefault="003F49CB" w:rsidP="00464D5C">
      <w:pPr>
        <w:pStyle w:val="ConsPlusNormal"/>
        <w:ind w:left="6490"/>
        <w:outlineLvl w:val="1"/>
        <w:rPr>
          <w:rFonts w:ascii="Times New Roman" w:hAnsi="Times New Roman" w:cs="Times New Roman"/>
          <w:sz w:val="16"/>
          <w:szCs w:val="16"/>
        </w:rPr>
      </w:pPr>
      <w:r>
        <w:rPr>
          <w:rFonts w:ascii="Times New Roman" w:hAnsi="Times New Roman" w:cs="Times New Roman"/>
          <w:sz w:val="16"/>
          <w:szCs w:val="16"/>
        </w:rPr>
        <w:t>Приложение № 2</w:t>
      </w:r>
    </w:p>
    <w:p w:rsidR="003F49CB" w:rsidRPr="00761EA7" w:rsidRDefault="003F49CB" w:rsidP="00464D5C">
      <w:pPr>
        <w:pStyle w:val="ConsPlusNormal"/>
        <w:ind w:left="6490"/>
        <w:outlineLvl w:val="1"/>
        <w:rPr>
          <w:rFonts w:ascii="Times New Roman" w:hAnsi="Times New Roman" w:cs="Times New Roman"/>
          <w:sz w:val="16"/>
          <w:szCs w:val="16"/>
        </w:rPr>
      </w:pPr>
      <w:r w:rsidRPr="00761EA7">
        <w:rPr>
          <w:rFonts w:ascii="Times New Roman" w:hAnsi="Times New Roman" w:cs="Times New Roman"/>
          <w:sz w:val="16"/>
          <w:szCs w:val="16"/>
        </w:rPr>
        <w:t>к Положению об оплате труда</w:t>
      </w:r>
      <w:r>
        <w:rPr>
          <w:rFonts w:ascii="Times New Roman" w:hAnsi="Times New Roman" w:cs="Times New Roman"/>
          <w:sz w:val="16"/>
          <w:szCs w:val="16"/>
        </w:rPr>
        <w:t xml:space="preserve"> работников МАОУ СШ № </w:t>
      </w:r>
      <w:smartTag w:uri="urn:schemas-microsoft-com:office:smarttags" w:element="metricconverter">
        <w:smartTagPr>
          <w:attr w:name="ProductID" w:val="9 г"/>
        </w:smartTagPr>
        <w:r>
          <w:rPr>
            <w:rFonts w:ascii="Times New Roman" w:hAnsi="Times New Roman" w:cs="Times New Roman"/>
            <w:sz w:val="16"/>
            <w:szCs w:val="16"/>
          </w:rPr>
          <w:t>9 г</w:t>
        </w:r>
      </w:smartTag>
      <w:r>
        <w:rPr>
          <w:rFonts w:ascii="Times New Roman" w:hAnsi="Times New Roman" w:cs="Times New Roman"/>
          <w:sz w:val="16"/>
          <w:szCs w:val="16"/>
        </w:rPr>
        <w:t>.Енисейска</w:t>
      </w:r>
    </w:p>
    <w:p w:rsidR="003F49CB" w:rsidRPr="00583E73" w:rsidRDefault="003F49CB" w:rsidP="00FE5A24">
      <w:pPr>
        <w:pStyle w:val="ConsPlusNormal"/>
        <w:jc w:val="center"/>
        <w:rPr>
          <w:rFonts w:ascii="Times New Roman" w:hAnsi="Times New Roman" w:cs="Times New Roman"/>
          <w:sz w:val="24"/>
          <w:szCs w:val="24"/>
        </w:rPr>
      </w:pPr>
    </w:p>
    <w:p w:rsidR="003F49CB" w:rsidRDefault="003F49CB" w:rsidP="00FE5A2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Условия</w:t>
      </w:r>
      <w:r w:rsidRPr="00341AF9">
        <w:rPr>
          <w:rFonts w:ascii="Times New Roman" w:hAnsi="Times New Roman"/>
          <w:b/>
          <w:bCs/>
          <w:sz w:val="24"/>
          <w:szCs w:val="24"/>
        </w:rPr>
        <w:t>,</w:t>
      </w:r>
      <w:r>
        <w:rPr>
          <w:rFonts w:ascii="Times New Roman" w:hAnsi="Times New Roman"/>
          <w:b/>
          <w:bCs/>
          <w:sz w:val="24"/>
          <w:szCs w:val="24"/>
        </w:rPr>
        <w:t xml:space="preserve"> при которых размеры окладов (должностных окладов), ставок заработной платы работникам </w:t>
      </w:r>
      <w:r>
        <w:rPr>
          <w:rFonts w:ascii="Times New Roman" w:hAnsi="Times New Roman"/>
          <w:b/>
          <w:sz w:val="24"/>
          <w:szCs w:val="24"/>
        </w:rPr>
        <w:t xml:space="preserve">Муниципального автономного общеобразовательного учреждения «Средняя школа № 9» г.Енисейска </w:t>
      </w:r>
      <w:r>
        <w:rPr>
          <w:rFonts w:ascii="Times New Roman" w:hAnsi="Times New Roman"/>
          <w:b/>
          <w:bCs/>
          <w:sz w:val="24"/>
          <w:szCs w:val="24"/>
        </w:rPr>
        <w:t>Красноярского края</w:t>
      </w:r>
    </w:p>
    <w:p w:rsidR="003F49CB" w:rsidRDefault="003F49CB" w:rsidP="00FE5A2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могут устанавливаться выше минимальных размеров окладов (должностных окладов), ставок заработной платы</w:t>
      </w:r>
    </w:p>
    <w:p w:rsidR="003F49CB" w:rsidRPr="00C354E2" w:rsidRDefault="003F49CB" w:rsidP="00FE5A24">
      <w:pPr>
        <w:autoSpaceDE w:val="0"/>
        <w:autoSpaceDN w:val="0"/>
        <w:adjustRightInd w:val="0"/>
        <w:spacing w:after="0" w:line="240" w:lineRule="auto"/>
        <w:rPr>
          <w:rFonts w:ascii="Times New Roman" w:hAnsi="Times New Roman"/>
        </w:rPr>
      </w:pP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1. Условия установления размеров окладов (должностных окладов), ставок заработной платы работникам муниципальных бюджетных образовательных учреждений, по виду экономической деятельности «Образование» (далее - учреждения), выше минимальных размеров окладов (должностных окладов), ставок заработной платы (далее - условия) применяются для определения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3F49CB"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Размер оклада (должностного оклада), ставки заработной платы увеличивается по должностям педагогических работников.</w:t>
      </w:r>
    </w:p>
    <w:p w:rsidR="003F49CB" w:rsidRPr="00B06260" w:rsidRDefault="003F49CB" w:rsidP="00B06260">
      <w:pPr>
        <w:spacing w:after="0" w:line="240" w:lineRule="auto"/>
        <w:ind w:firstLine="660"/>
        <w:jc w:val="both"/>
        <w:rPr>
          <w:rFonts w:ascii="Times New Roman" w:hAnsi="Times New Roman"/>
          <w:sz w:val="24"/>
          <w:szCs w:val="24"/>
        </w:rPr>
      </w:pP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2. Размер оклада (должностного оклада), ставки заработной платы определяется по формуле:</w:t>
      </w:r>
    </w:p>
    <w:p w:rsidR="003F49CB" w:rsidRPr="00B06260" w:rsidRDefault="003F49CB" w:rsidP="00B06260">
      <w:pPr>
        <w:spacing w:after="0" w:line="240" w:lineRule="auto"/>
        <w:ind w:firstLine="660"/>
        <w:jc w:val="both"/>
        <w:rPr>
          <w:rFonts w:ascii="Times New Roman" w:hAnsi="Times New Roman"/>
          <w:sz w:val="24"/>
          <w:szCs w:val="24"/>
          <w:lang w:val="en-US"/>
        </w:rPr>
      </w:pPr>
      <w:r w:rsidRPr="00B06260">
        <w:rPr>
          <w:rFonts w:ascii="Times New Roman" w:hAnsi="Times New Roman"/>
          <w:sz w:val="24"/>
          <w:szCs w:val="24"/>
          <w:lang w:val="en-US"/>
        </w:rPr>
        <w:t>O = O</w:t>
      </w:r>
      <w:r w:rsidRPr="00B06260">
        <w:rPr>
          <w:rFonts w:ascii="Times New Roman" w:hAnsi="Times New Roman"/>
          <w:sz w:val="24"/>
          <w:szCs w:val="24"/>
          <w:vertAlign w:val="subscript"/>
          <w:lang w:val="en-US"/>
        </w:rPr>
        <w:t xml:space="preserve">min </w:t>
      </w:r>
      <w:r w:rsidRPr="00B06260">
        <w:rPr>
          <w:rFonts w:ascii="Times New Roman" w:hAnsi="Times New Roman"/>
          <w:sz w:val="24"/>
          <w:szCs w:val="24"/>
          <w:lang w:val="en-US"/>
        </w:rPr>
        <w:t>+ O</w:t>
      </w:r>
      <w:r w:rsidRPr="00B06260">
        <w:rPr>
          <w:rFonts w:ascii="Times New Roman" w:hAnsi="Times New Roman"/>
          <w:sz w:val="24"/>
          <w:szCs w:val="24"/>
          <w:vertAlign w:val="subscript"/>
          <w:lang w:val="en-US"/>
        </w:rPr>
        <w:t>min</w:t>
      </w:r>
      <w:r w:rsidRPr="00B06260">
        <w:rPr>
          <w:rFonts w:ascii="Times New Roman" w:hAnsi="Times New Roman"/>
          <w:sz w:val="24"/>
          <w:szCs w:val="24"/>
          <w:lang w:val="en-US"/>
        </w:rPr>
        <w:t xml:space="preserve"> x K / 100,</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где:</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О – размер оклада (должностного оклада), ставки заработной платы;</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О</w:t>
      </w:r>
      <w:r w:rsidRPr="00B06260">
        <w:rPr>
          <w:rFonts w:ascii="Times New Roman" w:hAnsi="Times New Roman"/>
          <w:sz w:val="24"/>
          <w:szCs w:val="24"/>
          <w:vertAlign w:val="subscript"/>
          <w:lang w:val="en-US"/>
        </w:rPr>
        <w:t>min</w:t>
      </w:r>
      <w:r w:rsidRPr="00B06260">
        <w:rPr>
          <w:rFonts w:ascii="Times New Roman" w:hAnsi="Times New Roman"/>
          <w:sz w:val="24"/>
          <w:szCs w:val="24"/>
        </w:rPr>
        <w:t>– минимальный размер оклада (должностного оклада), ставки заработной платы по должности.</w:t>
      </w:r>
    </w:p>
    <w:p w:rsidR="003F49CB"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К – повышающий коэффициент.</w:t>
      </w:r>
    </w:p>
    <w:p w:rsidR="003F49CB" w:rsidRPr="00B06260" w:rsidRDefault="003F49CB" w:rsidP="00B06260">
      <w:pPr>
        <w:spacing w:after="0" w:line="240" w:lineRule="auto"/>
        <w:ind w:firstLine="660"/>
        <w:jc w:val="both"/>
        <w:rPr>
          <w:rFonts w:ascii="Times New Roman" w:hAnsi="Times New Roman"/>
          <w:sz w:val="24"/>
          <w:szCs w:val="24"/>
        </w:rPr>
      </w:pP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 xml:space="preserve">4. Перечень и размеры повышающих коэффициентов по основаниям повышения, установленных в </w:t>
      </w:r>
      <w:hyperlink w:anchor="Par80#Par80" w:history="1">
        <w:r w:rsidRPr="00B06260">
          <w:rPr>
            <w:rFonts w:ascii="Times New Roman" w:hAnsi="Times New Roman"/>
            <w:color w:val="0000FF"/>
            <w:sz w:val="24"/>
            <w:szCs w:val="24"/>
            <w:u w:val="single"/>
          </w:rPr>
          <w:t>пункте 5</w:t>
        </w:r>
      </w:hyperlink>
      <w:r w:rsidRPr="00B06260">
        <w:rPr>
          <w:rFonts w:ascii="Times New Roman" w:hAnsi="Times New Roman"/>
          <w:sz w:val="24"/>
          <w:szCs w:val="24"/>
        </w:rPr>
        <w:t xml:space="preserve"> настоящих условий, применяемым для установления окладов (должностных окладов), ставок заработной плат</w:t>
      </w:r>
      <w:r>
        <w:rPr>
          <w:rFonts w:ascii="Times New Roman" w:hAnsi="Times New Roman"/>
          <w:sz w:val="24"/>
          <w:szCs w:val="24"/>
        </w:rPr>
        <w:t>ы, устанавливаются коллективным договором</w:t>
      </w:r>
      <w:r w:rsidRPr="00B06260">
        <w:rPr>
          <w:rFonts w:ascii="Times New Roman" w:hAnsi="Times New Roman"/>
          <w:sz w:val="24"/>
          <w:szCs w:val="24"/>
        </w:rPr>
        <w:t>,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3F49CB"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 xml:space="preserve">5. Повышающий коэффициент устанавливается по должностям педагогических работников по следующим основаниям: </w:t>
      </w:r>
    </w:p>
    <w:p w:rsidR="003F49CB" w:rsidRPr="00B06260" w:rsidRDefault="003F49CB" w:rsidP="00B06260">
      <w:pPr>
        <w:spacing w:after="0" w:line="240" w:lineRule="auto"/>
        <w:ind w:firstLine="660"/>
        <w:jc w:val="both"/>
        <w:rPr>
          <w:rFonts w:ascii="Times New Roman" w:hAnsi="Times New Roman"/>
          <w:sz w:val="24"/>
          <w:szCs w:val="24"/>
        </w:rPr>
      </w:pPr>
    </w:p>
    <w:tbl>
      <w:tblPr>
        <w:tblW w:w="97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55"/>
        <w:gridCol w:w="6160"/>
        <w:gridCol w:w="3079"/>
      </w:tblGrid>
      <w:tr w:rsidR="003F49CB" w:rsidRPr="00B06260" w:rsidTr="00B06260">
        <w:trPr>
          <w:tblCellSpacing w:w="0" w:type="dxa"/>
        </w:trPr>
        <w:tc>
          <w:tcPr>
            <w:tcW w:w="555" w:type="dxa"/>
          </w:tcPr>
          <w:p w:rsidR="003F49CB"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 xml:space="preserve">№ </w:t>
            </w:r>
          </w:p>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п/п</w:t>
            </w: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Основание повышения оклада (должностного оклада), ставки заработной платы</w:t>
            </w:r>
          </w:p>
        </w:tc>
        <w:tc>
          <w:tcPr>
            <w:tcW w:w="3079" w:type="dxa"/>
          </w:tcPr>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sz w:val="24"/>
                <w:szCs w:val="24"/>
              </w:rPr>
              <w:t xml:space="preserve">Предельное значение </w:t>
            </w:r>
            <w:r w:rsidRPr="00B06260">
              <w:rPr>
                <w:rFonts w:ascii="Times New Roman" w:hAnsi="Times New Roman"/>
                <w:sz w:val="24"/>
                <w:szCs w:val="24"/>
              </w:rPr>
              <w:br/>
              <w:t>повышающего коэффициента</w:t>
            </w:r>
          </w:p>
        </w:tc>
      </w:tr>
      <w:tr w:rsidR="003F49CB" w:rsidRPr="00B06260" w:rsidTr="00B06260">
        <w:trPr>
          <w:tblCellSpacing w:w="0" w:type="dxa"/>
        </w:trPr>
        <w:tc>
          <w:tcPr>
            <w:tcW w:w="555"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1.</w:t>
            </w: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За наличие квалификационной категории:</w:t>
            </w:r>
          </w:p>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высшей квалификационной категории</w:t>
            </w:r>
          </w:p>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первой квалификационной категории</w:t>
            </w:r>
          </w:p>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второй квалификационной категории</w:t>
            </w:r>
          </w:p>
        </w:tc>
        <w:tc>
          <w:tcPr>
            <w:tcW w:w="3079" w:type="dxa"/>
          </w:tcPr>
          <w:p w:rsidR="003F49CB" w:rsidRPr="00B06260" w:rsidRDefault="003F49CB" w:rsidP="00285C5B">
            <w:pPr>
              <w:spacing w:after="0" w:line="240" w:lineRule="auto"/>
              <w:jc w:val="center"/>
              <w:rPr>
                <w:rFonts w:ascii="Times New Roman" w:hAnsi="Times New Roman"/>
                <w:sz w:val="24"/>
                <w:szCs w:val="24"/>
              </w:rPr>
            </w:pPr>
          </w:p>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sz w:val="24"/>
                <w:szCs w:val="24"/>
              </w:rPr>
              <w:t>25%</w:t>
            </w:r>
          </w:p>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sz w:val="24"/>
                <w:szCs w:val="24"/>
              </w:rPr>
              <w:t>15%</w:t>
            </w:r>
          </w:p>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sz w:val="24"/>
                <w:szCs w:val="24"/>
              </w:rPr>
              <w:t>10%</w:t>
            </w:r>
          </w:p>
        </w:tc>
      </w:tr>
      <w:tr w:rsidR="003F49CB" w:rsidRPr="00B06260" w:rsidTr="00B06260">
        <w:trPr>
          <w:trHeight w:val="555"/>
          <w:tblCellSpacing w:w="0" w:type="dxa"/>
        </w:trPr>
        <w:tc>
          <w:tcPr>
            <w:tcW w:w="555"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2.</w:t>
            </w: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За осуществление педагогической деятельности в условиях изменения содержания образования и воспитания:</w:t>
            </w:r>
          </w:p>
        </w:tc>
        <w:tc>
          <w:tcPr>
            <w:tcW w:w="3079" w:type="dxa"/>
          </w:tcPr>
          <w:p w:rsidR="003F49CB" w:rsidRPr="00B06260" w:rsidRDefault="003F49CB" w:rsidP="00285C5B">
            <w:pPr>
              <w:spacing w:after="0" w:line="240" w:lineRule="auto"/>
              <w:jc w:val="center"/>
              <w:rPr>
                <w:rFonts w:ascii="Times New Roman" w:hAnsi="Times New Roman"/>
                <w:sz w:val="24"/>
                <w:szCs w:val="24"/>
              </w:rPr>
            </w:pPr>
          </w:p>
        </w:tc>
      </w:tr>
      <w:tr w:rsidR="003F49CB" w:rsidRPr="00B06260" w:rsidTr="00B06260">
        <w:trPr>
          <w:trHeight w:val="435"/>
          <w:tblCellSpacing w:w="0" w:type="dxa"/>
        </w:trPr>
        <w:tc>
          <w:tcPr>
            <w:tcW w:w="555" w:type="dxa"/>
          </w:tcPr>
          <w:p w:rsidR="003F49CB" w:rsidRPr="00B06260" w:rsidRDefault="003F49CB" w:rsidP="00B06260">
            <w:pPr>
              <w:spacing w:after="0" w:line="240" w:lineRule="auto"/>
              <w:rPr>
                <w:rFonts w:ascii="Times New Roman" w:hAnsi="Times New Roman"/>
                <w:sz w:val="24"/>
                <w:szCs w:val="24"/>
              </w:rPr>
            </w:pP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для педагогических работников общеобразовательных учреждений</w:t>
            </w:r>
          </w:p>
        </w:tc>
        <w:tc>
          <w:tcPr>
            <w:tcW w:w="3079" w:type="dxa"/>
          </w:tcPr>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color w:val="000000"/>
                <w:sz w:val="24"/>
                <w:szCs w:val="24"/>
              </w:rPr>
              <w:t>35%</w:t>
            </w:r>
          </w:p>
        </w:tc>
      </w:tr>
      <w:tr w:rsidR="003F49CB" w:rsidRPr="00B06260" w:rsidTr="00B06260">
        <w:trPr>
          <w:trHeight w:val="338"/>
          <w:tblCellSpacing w:w="0" w:type="dxa"/>
        </w:trPr>
        <w:tc>
          <w:tcPr>
            <w:tcW w:w="555" w:type="dxa"/>
          </w:tcPr>
          <w:p w:rsidR="003F49CB" w:rsidRPr="00B06260" w:rsidRDefault="003F49CB" w:rsidP="00B06260">
            <w:pPr>
              <w:spacing w:after="0" w:line="240" w:lineRule="auto"/>
              <w:rPr>
                <w:rFonts w:ascii="Times New Roman" w:hAnsi="Times New Roman"/>
                <w:sz w:val="24"/>
                <w:szCs w:val="24"/>
              </w:rPr>
            </w:pP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для педагогических работников</w:t>
            </w:r>
          </w:p>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профессиональных образовательных учреждений</w:t>
            </w:r>
          </w:p>
        </w:tc>
        <w:tc>
          <w:tcPr>
            <w:tcW w:w="3079" w:type="dxa"/>
          </w:tcPr>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color w:val="000000"/>
                <w:sz w:val="24"/>
                <w:szCs w:val="24"/>
              </w:rPr>
              <w:t>20%</w:t>
            </w:r>
          </w:p>
        </w:tc>
      </w:tr>
      <w:tr w:rsidR="003F49CB" w:rsidRPr="00B06260" w:rsidTr="00B06260">
        <w:trPr>
          <w:trHeight w:val="468"/>
          <w:tblCellSpacing w:w="0" w:type="dxa"/>
        </w:trPr>
        <w:tc>
          <w:tcPr>
            <w:tcW w:w="555" w:type="dxa"/>
          </w:tcPr>
          <w:p w:rsidR="003F49CB" w:rsidRPr="00B06260" w:rsidRDefault="003F49CB" w:rsidP="00B06260">
            <w:pPr>
              <w:spacing w:after="0" w:line="240" w:lineRule="auto"/>
              <w:rPr>
                <w:rFonts w:ascii="Times New Roman" w:hAnsi="Times New Roman"/>
                <w:sz w:val="24"/>
                <w:szCs w:val="24"/>
              </w:rPr>
            </w:pP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для педагогических работников дошкольных образовательных учреждений</w:t>
            </w:r>
          </w:p>
        </w:tc>
        <w:tc>
          <w:tcPr>
            <w:tcW w:w="3079" w:type="dxa"/>
          </w:tcPr>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color w:val="000000"/>
                <w:sz w:val="24"/>
                <w:szCs w:val="24"/>
              </w:rPr>
              <w:t>50%</w:t>
            </w:r>
          </w:p>
        </w:tc>
      </w:tr>
      <w:tr w:rsidR="003F49CB" w:rsidRPr="00B06260" w:rsidTr="00B06260">
        <w:trPr>
          <w:trHeight w:val="404"/>
          <w:tblCellSpacing w:w="0" w:type="dxa"/>
        </w:trPr>
        <w:tc>
          <w:tcPr>
            <w:tcW w:w="555" w:type="dxa"/>
          </w:tcPr>
          <w:p w:rsidR="003F49CB" w:rsidRPr="00B06260" w:rsidRDefault="003F49CB" w:rsidP="00B06260">
            <w:pPr>
              <w:spacing w:after="0" w:line="240" w:lineRule="auto"/>
              <w:rPr>
                <w:rFonts w:ascii="Times New Roman" w:hAnsi="Times New Roman"/>
                <w:sz w:val="24"/>
                <w:szCs w:val="24"/>
              </w:rPr>
            </w:pP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для педагогических работников учреждений для детей-сирот и детей, оставшихся без попечения родителей</w:t>
            </w:r>
          </w:p>
        </w:tc>
        <w:tc>
          <w:tcPr>
            <w:tcW w:w="3079" w:type="dxa"/>
          </w:tcPr>
          <w:p w:rsidR="003F49CB" w:rsidRPr="00B06260" w:rsidRDefault="003F49CB" w:rsidP="00285C5B">
            <w:pPr>
              <w:spacing w:after="0" w:line="240" w:lineRule="auto"/>
              <w:jc w:val="center"/>
              <w:rPr>
                <w:rFonts w:ascii="Times New Roman" w:hAnsi="Times New Roman"/>
                <w:sz w:val="24"/>
                <w:szCs w:val="24"/>
              </w:rPr>
            </w:pPr>
            <w:r w:rsidRPr="00B06260">
              <w:rPr>
                <w:rFonts w:ascii="Times New Roman" w:hAnsi="Times New Roman"/>
                <w:color w:val="000000"/>
                <w:sz w:val="24"/>
                <w:szCs w:val="24"/>
              </w:rPr>
              <w:t>50%</w:t>
            </w:r>
          </w:p>
        </w:tc>
      </w:tr>
      <w:tr w:rsidR="003F49CB" w:rsidRPr="00B06260" w:rsidTr="00B06260">
        <w:trPr>
          <w:trHeight w:val="340"/>
          <w:tblCellSpacing w:w="0" w:type="dxa"/>
        </w:trPr>
        <w:tc>
          <w:tcPr>
            <w:tcW w:w="555" w:type="dxa"/>
          </w:tcPr>
          <w:p w:rsidR="003F49CB" w:rsidRPr="00B06260" w:rsidRDefault="003F49CB" w:rsidP="00B06260">
            <w:pPr>
              <w:spacing w:after="0" w:line="240" w:lineRule="auto"/>
              <w:rPr>
                <w:rFonts w:ascii="Times New Roman" w:hAnsi="Times New Roman"/>
                <w:sz w:val="24"/>
                <w:szCs w:val="24"/>
              </w:rPr>
            </w:pPr>
          </w:p>
        </w:tc>
        <w:tc>
          <w:tcPr>
            <w:tcW w:w="6160" w:type="dxa"/>
          </w:tcPr>
          <w:p w:rsidR="003F49CB" w:rsidRPr="00B06260" w:rsidRDefault="003F49CB" w:rsidP="00B06260">
            <w:pPr>
              <w:spacing w:after="0" w:line="240" w:lineRule="auto"/>
              <w:rPr>
                <w:rFonts w:ascii="Times New Roman" w:hAnsi="Times New Roman"/>
                <w:sz w:val="24"/>
                <w:szCs w:val="24"/>
              </w:rPr>
            </w:pPr>
            <w:r w:rsidRPr="00B06260">
              <w:rPr>
                <w:rFonts w:ascii="Times New Roman" w:hAnsi="Times New Roman"/>
                <w:sz w:val="24"/>
                <w:szCs w:val="24"/>
              </w:rPr>
              <w:t>для педагогических работников прочих образовательных учреждений</w:t>
            </w:r>
          </w:p>
        </w:tc>
        <w:tc>
          <w:tcPr>
            <w:tcW w:w="3079" w:type="dxa"/>
          </w:tcPr>
          <w:p w:rsidR="003F49CB" w:rsidRPr="00B06260" w:rsidRDefault="003F49CB" w:rsidP="00285C5B">
            <w:pPr>
              <w:spacing w:after="0" w:line="240" w:lineRule="auto"/>
              <w:jc w:val="center"/>
              <w:rPr>
                <w:rFonts w:ascii="Times New Roman" w:hAnsi="Times New Roman"/>
                <w:color w:val="000000"/>
                <w:sz w:val="24"/>
                <w:szCs w:val="24"/>
              </w:rPr>
            </w:pPr>
            <w:r w:rsidRPr="00B06260">
              <w:rPr>
                <w:rFonts w:ascii="Times New Roman" w:hAnsi="Times New Roman"/>
                <w:sz w:val="24"/>
                <w:szCs w:val="24"/>
              </w:rPr>
              <w:t>20%</w:t>
            </w:r>
          </w:p>
        </w:tc>
      </w:tr>
    </w:tbl>
    <w:p w:rsidR="003F49CB" w:rsidRPr="00B06260" w:rsidRDefault="003F49CB" w:rsidP="00B06260">
      <w:pPr>
        <w:spacing w:after="0" w:line="240" w:lineRule="auto"/>
        <w:ind w:firstLine="660"/>
        <w:jc w:val="both"/>
        <w:rPr>
          <w:rFonts w:ascii="Times New Roman" w:hAnsi="Times New Roman"/>
          <w:vanish/>
          <w:sz w:val="24"/>
          <w:szCs w:val="24"/>
        </w:rPr>
      </w:pPr>
    </w:p>
    <w:p w:rsidR="003F49CB" w:rsidRDefault="003F49CB" w:rsidP="00B06260">
      <w:pPr>
        <w:spacing w:after="0" w:line="240" w:lineRule="auto"/>
        <w:ind w:firstLine="660"/>
        <w:jc w:val="both"/>
        <w:rPr>
          <w:rFonts w:ascii="Times New Roman" w:hAnsi="Times New Roman"/>
          <w:sz w:val="24"/>
          <w:szCs w:val="24"/>
        </w:rPr>
      </w:pP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5.1</w:t>
      </w:r>
      <w:r>
        <w:rPr>
          <w:rFonts w:ascii="Times New Roman" w:hAnsi="Times New Roman"/>
          <w:sz w:val="24"/>
          <w:szCs w:val="24"/>
        </w:rPr>
        <w:t>.</w:t>
      </w:r>
      <w:r w:rsidRPr="00B06260">
        <w:rPr>
          <w:rFonts w:ascii="Times New Roman" w:hAnsi="Times New Roman"/>
          <w:sz w:val="24"/>
          <w:szCs w:val="24"/>
        </w:rPr>
        <w:t xml:space="preserve"> Расчет повышающего коэффициента производится по формуле:</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K</w:t>
      </w:r>
      <w:r w:rsidRPr="00B06260">
        <w:rPr>
          <w:rFonts w:ascii="Times New Roman" w:hAnsi="Times New Roman"/>
          <w:sz w:val="24"/>
          <w:szCs w:val="24"/>
        </w:rPr>
        <w:t xml:space="preserve"> = </w:t>
      </w:r>
      <w:r w:rsidRPr="00B06260">
        <w:rPr>
          <w:rFonts w:ascii="Times New Roman" w:hAnsi="Times New Roman"/>
          <w:sz w:val="24"/>
          <w:szCs w:val="24"/>
          <w:lang w:val="en-US"/>
        </w:rPr>
        <w:t>K</w:t>
      </w:r>
      <w:r w:rsidRPr="00B06260">
        <w:rPr>
          <w:rFonts w:ascii="Times New Roman" w:hAnsi="Times New Roman"/>
          <w:sz w:val="24"/>
          <w:szCs w:val="24"/>
          <w:vertAlign w:val="subscript"/>
        </w:rPr>
        <w:t>1</w:t>
      </w:r>
      <w:r w:rsidRPr="00B06260">
        <w:rPr>
          <w:rFonts w:ascii="Times New Roman" w:hAnsi="Times New Roman"/>
          <w:sz w:val="24"/>
          <w:szCs w:val="24"/>
        </w:rPr>
        <w:t xml:space="preserve"> + </w:t>
      </w:r>
      <w:smartTag w:uri="urn:schemas-microsoft-com:office:smarttags" w:element="place">
        <w:r w:rsidRPr="00B06260">
          <w:rPr>
            <w:rFonts w:ascii="Times New Roman" w:hAnsi="Times New Roman"/>
            <w:sz w:val="24"/>
            <w:szCs w:val="24"/>
            <w:lang w:val="en-US"/>
          </w:rPr>
          <w:t>K</w:t>
        </w:r>
        <w:r w:rsidRPr="00B06260">
          <w:rPr>
            <w:rFonts w:ascii="Times New Roman" w:hAnsi="Times New Roman"/>
            <w:sz w:val="24"/>
            <w:szCs w:val="24"/>
            <w:vertAlign w:val="subscript"/>
          </w:rPr>
          <w:t>2</w:t>
        </w:r>
      </w:smartTag>
      <w:r w:rsidRPr="00B06260">
        <w:rPr>
          <w:rFonts w:ascii="Times New Roman" w:hAnsi="Times New Roman"/>
          <w:sz w:val="24"/>
          <w:szCs w:val="24"/>
        </w:rPr>
        <w:t>,</w:t>
      </w:r>
      <w:r>
        <w:rPr>
          <w:rFonts w:ascii="Times New Roman" w:hAnsi="Times New Roman"/>
          <w:sz w:val="24"/>
          <w:szCs w:val="24"/>
        </w:rPr>
        <w:t xml:space="preserve"> </w:t>
      </w:r>
      <w:r w:rsidRPr="00B06260">
        <w:rPr>
          <w:rFonts w:ascii="Times New Roman" w:hAnsi="Times New Roman"/>
          <w:sz w:val="24"/>
          <w:szCs w:val="24"/>
        </w:rPr>
        <w:t>где:</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K</w:t>
      </w:r>
      <w:r w:rsidRPr="00B06260">
        <w:rPr>
          <w:rFonts w:ascii="Times New Roman" w:hAnsi="Times New Roman"/>
          <w:sz w:val="24"/>
          <w:szCs w:val="24"/>
          <w:vertAlign w:val="subscript"/>
        </w:rPr>
        <w:t>1</w:t>
      </w:r>
      <w:r w:rsidRPr="00B06260">
        <w:rPr>
          <w:rFonts w:ascii="Times New Roman" w:hAnsi="Times New Roman"/>
          <w:sz w:val="24"/>
          <w:szCs w:val="24"/>
        </w:rPr>
        <w:t xml:space="preserve"> – повышающий коэффициент, определяемый в соответствии с пунктом 1 таблицы;</w:t>
      </w:r>
    </w:p>
    <w:p w:rsidR="003F49CB" w:rsidRPr="00B06260" w:rsidRDefault="003F49CB" w:rsidP="00B06260">
      <w:pPr>
        <w:spacing w:after="0" w:line="240" w:lineRule="auto"/>
        <w:ind w:firstLine="660"/>
        <w:jc w:val="both"/>
        <w:rPr>
          <w:rFonts w:ascii="Times New Roman" w:hAnsi="Times New Roman"/>
          <w:sz w:val="24"/>
          <w:szCs w:val="24"/>
        </w:rPr>
      </w:pPr>
      <w:smartTag w:uri="urn:schemas-microsoft-com:office:smarttags" w:element="place">
        <w:r w:rsidRPr="00B06260">
          <w:rPr>
            <w:rFonts w:ascii="Times New Roman" w:hAnsi="Times New Roman"/>
            <w:sz w:val="24"/>
            <w:szCs w:val="24"/>
            <w:lang w:val="en-US"/>
          </w:rPr>
          <w:t>K</w:t>
        </w:r>
        <w:r w:rsidRPr="00B06260">
          <w:rPr>
            <w:rFonts w:ascii="Times New Roman" w:hAnsi="Times New Roman"/>
            <w:sz w:val="24"/>
            <w:szCs w:val="24"/>
            <w:vertAlign w:val="subscript"/>
          </w:rPr>
          <w:t>2</w:t>
        </w:r>
      </w:smartTag>
      <w:r w:rsidRPr="00B06260">
        <w:rPr>
          <w:rFonts w:ascii="Times New Roman" w:hAnsi="Times New Roman"/>
          <w:sz w:val="24"/>
          <w:szCs w:val="24"/>
        </w:rPr>
        <w:t xml:space="preserve"> – повышающий коэффициент, определяемый в соответствии с пунктом 2 таблицы.</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5.2. Расчет повышающего коэффициента (</w:t>
      </w:r>
      <w:r w:rsidRPr="00B06260">
        <w:rPr>
          <w:rFonts w:ascii="Times New Roman" w:hAnsi="Times New Roman"/>
          <w:sz w:val="24"/>
          <w:szCs w:val="24"/>
          <w:lang w:val="en-US"/>
        </w:rPr>
        <w:t>K</w:t>
      </w:r>
      <w:r w:rsidRPr="00B06260">
        <w:rPr>
          <w:rFonts w:ascii="Times New Roman" w:hAnsi="Times New Roman"/>
          <w:sz w:val="24"/>
          <w:szCs w:val="24"/>
          <w:vertAlign w:val="subscript"/>
        </w:rPr>
        <w:t>2</w:t>
      </w:r>
      <w:r w:rsidRPr="00B06260">
        <w:rPr>
          <w:rFonts w:ascii="Times New Roman" w:hAnsi="Times New Roman"/>
          <w:sz w:val="24"/>
          <w:szCs w:val="24"/>
        </w:rPr>
        <w:t>) осуществляется следующим образом:</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 xml:space="preserve">если доля выплат стимулирующего характера педагогических работников без учета персональных выплат &lt; 15%, то </w:t>
      </w:r>
      <w:r w:rsidRPr="00B06260">
        <w:rPr>
          <w:rFonts w:ascii="Times New Roman" w:hAnsi="Times New Roman"/>
          <w:sz w:val="24"/>
          <w:szCs w:val="24"/>
          <w:lang w:val="en-US"/>
        </w:rPr>
        <w:t>K</w:t>
      </w:r>
      <w:r w:rsidRPr="00B06260">
        <w:rPr>
          <w:rFonts w:ascii="Times New Roman" w:hAnsi="Times New Roman"/>
          <w:sz w:val="24"/>
          <w:szCs w:val="24"/>
          <w:vertAlign w:val="subscript"/>
        </w:rPr>
        <w:t>2</w:t>
      </w:r>
      <w:r w:rsidRPr="00B06260">
        <w:rPr>
          <w:rFonts w:ascii="Times New Roman" w:hAnsi="Times New Roman"/>
          <w:sz w:val="24"/>
          <w:szCs w:val="24"/>
        </w:rPr>
        <w:t xml:space="preserve"> = 0%, </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 xml:space="preserve">если доля выплат стимулирующего характера педагогических работников без учета персональных выплат &gt; 15%, то коэффициент рассчитывается </w:t>
      </w:r>
      <w:r w:rsidRPr="00B06260">
        <w:rPr>
          <w:rFonts w:ascii="Times New Roman" w:hAnsi="Times New Roman"/>
          <w:sz w:val="24"/>
          <w:szCs w:val="24"/>
        </w:rPr>
        <w:br/>
        <w:t>по формуле:</w:t>
      </w:r>
    </w:p>
    <w:p w:rsidR="003F49CB" w:rsidRPr="00B06260" w:rsidRDefault="003F49CB" w:rsidP="00B06260">
      <w:pPr>
        <w:spacing w:after="0" w:line="240" w:lineRule="auto"/>
        <w:ind w:firstLine="660"/>
        <w:jc w:val="both"/>
        <w:rPr>
          <w:rFonts w:ascii="Times New Roman" w:hAnsi="Times New Roman"/>
          <w:sz w:val="24"/>
          <w:szCs w:val="24"/>
        </w:rPr>
      </w:pPr>
      <w:smartTag w:uri="urn:schemas-microsoft-com:office:smarttags" w:element="place">
        <w:r w:rsidRPr="00B06260">
          <w:rPr>
            <w:rFonts w:ascii="Times New Roman" w:hAnsi="Times New Roman"/>
            <w:sz w:val="24"/>
            <w:szCs w:val="24"/>
            <w:lang w:val="en-US"/>
          </w:rPr>
          <w:t>K</w:t>
        </w:r>
        <w:r w:rsidRPr="00B06260">
          <w:rPr>
            <w:rFonts w:ascii="Times New Roman" w:hAnsi="Times New Roman"/>
            <w:sz w:val="24"/>
            <w:szCs w:val="24"/>
            <w:vertAlign w:val="subscript"/>
          </w:rPr>
          <w:t>2</w:t>
        </w:r>
      </w:smartTag>
      <w:r w:rsidRPr="00B06260">
        <w:rPr>
          <w:rFonts w:ascii="Times New Roman" w:hAnsi="Times New Roman"/>
          <w:sz w:val="24"/>
          <w:szCs w:val="24"/>
        </w:rPr>
        <w:t xml:space="preserve"> = </w:t>
      </w:r>
      <w:r w:rsidRPr="00B06260">
        <w:rPr>
          <w:rFonts w:ascii="Times New Roman" w:hAnsi="Times New Roman"/>
          <w:sz w:val="24"/>
          <w:szCs w:val="24"/>
          <w:lang w:val="en-US"/>
        </w:rPr>
        <w:t>Q</w:t>
      </w:r>
      <w:r w:rsidRPr="00B06260">
        <w:rPr>
          <w:rFonts w:ascii="Times New Roman" w:hAnsi="Times New Roman"/>
          <w:sz w:val="24"/>
          <w:szCs w:val="24"/>
          <w:vertAlign w:val="subscript"/>
        </w:rPr>
        <w:t>1</w:t>
      </w:r>
      <w:r w:rsidRPr="00B06260">
        <w:rPr>
          <w:rFonts w:ascii="Times New Roman" w:hAnsi="Times New Roman"/>
          <w:sz w:val="24"/>
          <w:szCs w:val="24"/>
        </w:rPr>
        <w:t xml:space="preserve"> / </w:t>
      </w:r>
      <w:r w:rsidRPr="00B06260">
        <w:rPr>
          <w:rFonts w:ascii="Times New Roman" w:hAnsi="Times New Roman"/>
          <w:sz w:val="24"/>
          <w:szCs w:val="24"/>
          <w:lang w:val="en-US"/>
        </w:rPr>
        <w:t>Q</w:t>
      </w:r>
      <w:r w:rsidRPr="00B06260">
        <w:rPr>
          <w:rFonts w:ascii="Times New Roman" w:hAnsi="Times New Roman"/>
          <w:sz w:val="24"/>
          <w:szCs w:val="24"/>
          <w:vertAlign w:val="subscript"/>
        </w:rPr>
        <w:t>окл</w:t>
      </w:r>
      <w:r w:rsidRPr="00B06260">
        <w:rPr>
          <w:rFonts w:ascii="Times New Roman" w:hAnsi="Times New Roman"/>
          <w:sz w:val="24"/>
          <w:szCs w:val="24"/>
        </w:rPr>
        <w:t xml:space="preserve"> х 100%,</w:t>
      </w:r>
      <w:r>
        <w:rPr>
          <w:rFonts w:ascii="Times New Roman" w:hAnsi="Times New Roman"/>
          <w:sz w:val="24"/>
          <w:szCs w:val="24"/>
        </w:rPr>
        <w:t xml:space="preserve">  </w:t>
      </w:r>
      <w:r w:rsidRPr="00B06260">
        <w:rPr>
          <w:rFonts w:ascii="Times New Roman" w:hAnsi="Times New Roman"/>
          <w:sz w:val="24"/>
          <w:szCs w:val="24"/>
        </w:rPr>
        <w:t>где:</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Q</w:t>
      </w:r>
      <w:r w:rsidRPr="00B06260">
        <w:rPr>
          <w:rFonts w:ascii="Times New Roman" w:hAnsi="Times New Roman"/>
          <w:sz w:val="24"/>
          <w:szCs w:val="24"/>
          <w:vertAlign w:val="subscript"/>
        </w:rPr>
        <w:t>1</w:t>
      </w:r>
      <w:r w:rsidRPr="00B06260">
        <w:rPr>
          <w:rFonts w:ascii="Times New Roman" w:hAnsi="Times New Roman"/>
          <w:sz w:val="24"/>
          <w:szCs w:val="24"/>
        </w:rPr>
        <w:t xml:space="preserve"> – фонд оплаты труда педагогических работников, рассчитанный для установления повышающих коэффициентов;</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Q</w:t>
      </w:r>
      <w:r w:rsidRPr="00B06260">
        <w:rPr>
          <w:rFonts w:ascii="Times New Roman" w:hAnsi="Times New Roman"/>
          <w:sz w:val="24"/>
          <w:szCs w:val="24"/>
          <w:vertAlign w:val="subscript"/>
        </w:rPr>
        <w:t>окл</w:t>
      </w:r>
      <w:r w:rsidRPr="00B06260">
        <w:rPr>
          <w:rFonts w:ascii="Times New Roman" w:hAnsi="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Q</w:t>
      </w:r>
      <w:r w:rsidRPr="00B06260">
        <w:rPr>
          <w:rFonts w:ascii="Times New Roman" w:hAnsi="Times New Roman"/>
          <w:sz w:val="24"/>
          <w:szCs w:val="24"/>
          <w:vertAlign w:val="subscript"/>
        </w:rPr>
        <w:t>1</w:t>
      </w:r>
      <w:r w:rsidRPr="00B06260">
        <w:rPr>
          <w:rFonts w:ascii="Times New Roman" w:hAnsi="Times New Roman"/>
          <w:sz w:val="24"/>
          <w:szCs w:val="24"/>
        </w:rPr>
        <w:t xml:space="preserve"> = </w:t>
      </w:r>
      <w:r w:rsidRPr="00B06260">
        <w:rPr>
          <w:rFonts w:ascii="Times New Roman" w:hAnsi="Times New Roman"/>
          <w:sz w:val="24"/>
          <w:szCs w:val="24"/>
          <w:lang w:val="en-US"/>
        </w:rPr>
        <w:t>Q</w:t>
      </w:r>
      <w:r w:rsidRPr="00B06260">
        <w:rPr>
          <w:rFonts w:ascii="Times New Roman" w:hAnsi="Times New Roman"/>
          <w:sz w:val="24"/>
          <w:szCs w:val="24"/>
        </w:rPr>
        <w:t xml:space="preserve"> – </w:t>
      </w:r>
      <w:r w:rsidRPr="00B06260">
        <w:rPr>
          <w:rFonts w:ascii="Times New Roman" w:hAnsi="Times New Roman"/>
          <w:sz w:val="24"/>
          <w:szCs w:val="24"/>
          <w:lang w:val="en-US"/>
        </w:rPr>
        <w:t>Q</w:t>
      </w:r>
      <w:r w:rsidRPr="00B06260">
        <w:rPr>
          <w:rFonts w:ascii="Times New Roman" w:hAnsi="Times New Roman"/>
          <w:sz w:val="24"/>
          <w:szCs w:val="24"/>
          <w:vertAlign w:val="subscript"/>
        </w:rPr>
        <w:t>2</w:t>
      </w:r>
      <w:r w:rsidRPr="00B06260">
        <w:rPr>
          <w:rFonts w:ascii="Times New Roman" w:hAnsi="Times New Roman"/>
          <w:sz w:val="24"/>
          <w:szCs w:val="24"/>
        </w:rPr>
        <w:t xml:space="preserve"> – </w:t>
      </w:r>
      <w:r w:rsidRPr="00B06260">
        <w:rPr>
          <w:rFonts w:ascii="Times New Roman" w:hAnsi="Times New Roman"/>
          <w:sz w:val="24"/>
          <w:szCs w:val="24"/>
          <w:lang w:val="en-US"/>
        </w:rPr>
        <w:t>Q</w:t>
      </w:r>
      <w:r w:rsidRPr="00B06260">
        <w:rPr>
          <w:rFonts w:ascii="Times New Roman" w:hAnsi="Times New Roman"/>
          <w:sz w:val="24"/>
          <w:szCs w:val="24"/>
          <w:vertAlign w:val="subscript"/>
        </w:rPr>
        <w:t>стим</w:t>
      </w:r>
      <w:r w:rsidRPr="00B06260">
        <w:rPr>
          <w:rFonts w:ascii="Times New Roman" w:hAnsi="Times New Roman"/>
          <w:sz w:val="24"/>
          <w:szCs w:val="24"/>
        </w:rPr>
        <w:t xml:space="preserve"> – </w:t>
      </w:r>
      <w:r w:rsidRPr="00B06260">
        <w:rPr>
          <w:rFonts w:ascii="Times New Roman" w:hAnsi="Times New Roman"/>
          <w:sz w:val="24"/>
          <w:szCs w:val="24"/>
          <w:lang w:val="en-US"/>
        </w:rPr>
        <w:t>Q</w:t>
      </w:r>
      <w:r w:rsidRPr="00B06260">
        <w:rPr>
          <w:rFonts w:ascii="Times New Roman" w:hAnsi="Times New Roman"/>
          <w:sz w:val="24"/>
          <w:szCs w:val="24"/>
          <w:vertAlign w:val="subscript"/>
        </w:rPr>
        <w:t>отп,</w:t>
      </w:r>
      <w:r>
        <w:rPr>
          <w:rFonts w:ascii="Times New Roman" w:hAnsi="Times New Roman"/>
          <w:sz w:val="24"/>
          <w:szCs w:val="24"/>
          <w:vertAlign w:val="subscript"/>
        </w:rPr>
        <w:t xml:space="preserve">  </w:t>
      </w:r>
      <w:r w:rsidRPr="00B06260">
        <w:rPr>
          <w:rFonts w:ascii="Times New Roman" w:hAnsi="Times New Roman"/>
          <w:sz w:val="24"/>
          <w:szCs w:val="24"/>
        </w:rPr>
        <w:t>где:</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Q</w:t>
      </w:r>
      <w:r w:rsidRPr="00B06260">
        <w:rPr>
          <w:rFonts w:ascii="Times New Roman" w:hAnsi="Times New Roman"/>
          <w:sz w:val="24"/>
          <w:szCs w:val="24"/>
        </w:rPr>
        <w:t xml:space="preserve"> – общий объем фонда оплаты труда педагогических работников;</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Q</w:t>
      </w:r>
      <w:r w:rsidRPr="00B06260">
        <w:rPr>
          <w:rFonts w:ascii="Times New Roman" w:hAnsi="Times New Roman"/>
          <w:sz w:val="24"/>
          <w:szCs w:val="24"/>
          <w:vertAlign w:val="subscript"/>
        </w:rPr>
        <w:t>2</w:t>
      </w:r>
      <w:r w:rsidRPr="00B06260">
        <w:rPr>
          <w:rFonts w:ascii="Times New Roman" w:hAnsi="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Q</w:t>
      </w:r>
      <w:r w:rsidRPr="00B06260">
        <w:rPr>
          <w:rFonts w:ascii="Times New Roman" w:hAnsi="Times New Roman"/>
          <w:sz w:val="24"/>
          <w:szCs w:val="24"/>
          <w:vertAlign w:val="subscript"/>
        </w:rPr>
        <w:t>стим</w:t>
      </w:r>
      <w:r w:rsidRPr="00B06260">
        <w:rPr>
          <w:rFonts w:ascii="Times New Roman" w:hAnsi="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lang w:val="en-US"/>
        </w:rPr>
        <w:t>Q</w:t>
      </w:r>
      <w:r w:rsidRPr="00B06260">
        <w:rPr>
          <w:rFonts w:ascii="Times New Roman" w:hAnsi="Times New Roman"/>
          <w:sz w:val="24"/>
          <w:szCs w:val="24"/>
          <w:vertAlign w:val="subscript"/>
        </w:rPr>
        <w:t>отп</w:t>
      </w:r>
      <w:r w:rsidRPr="00B06260">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 xml:space="preserve">Если </w:t>
      </w:r>
      <w:r w:rsidRPr="00B06260">
        <w:rPr>
          <w:rFonts w:ascii="Times New Roman" w:hAnsi="Times New Roman"/>
          <w:sz w:val="24"/>
          <w:szCs w:val="24"/>
          <w:lang w:val="en-US"/>
        </w:rPr>
        <w:t>K</w:t>
      </w:r>
      <w:r w:rsidRPr="00B06260">
        <w:rPr>
          <w:rFonts w:ascii="Times New Roman" w:hAnsi="Times New Roman"/>
          <w:sz w:val="24"/>
          <w:szCs w:val="24"/>
        </w:rPr>
        <w:t xml:space="preserve"> &gt; предельного значения повышающего коэффициента, </w:t>
      </w:r>
      <w:r w:rsidRPr="00B06260">
        <w:rPr>
          <w:rFonts w:ascii="Times New Roman" w:hAnsi="Times New Roman"/>
          <w:sz w:val="24"/>
          <w:szCs w:val="24"/>
        </w:rPr>
        <w:br/>
        <w:t>то повышающий коэффициент устанавливается в размере предельного значения.</w:t>
      </w:r>
    </w:p>
    <w:p w:rsidR="003F49CB" w:rsidRDefault="003F49CB" w:rsidP="00B06260">
      <w:pPr>
        <w:spacing w:after="0" w:line="240" w:lineRule="auto"/>
        <w:ind w:firstLine="660"/>
        <w:jc w:val="both"/>
        <w:rPr>
          <w:rFonts w:ascii="Times New Roman" w:hAnsi="Times New Roman"/>
        </w:rPr>
      </w:pPr>
      <w:r w:rsidRPr="00B06260">
        <w:rPr>
          <w:rFonts w:ascii="Times New Roman" w:hAnsi="Times New Roman"/>
          <w:sz w:val="24"/>
          <w:szCs w:val="24"/>
        </w:rPr>
        <w:t>5.3</w:t>
      </w:r>
      <w:r>
        <w:rPr>
          <w:rFonts w:ascii="Times New Roman" w:hAnsi="Times New Roman"/>
          <w:sz w:val="24"/>
          <w:szCs w:val="24"/>
        </w:rPr>
        <w:t>.</w:t>
      </w:r>
      <w:r w:rsidRPr="00B06260">
        <w:rPr>
          <w:rFonts w:ascii="Times New Roman" w:hAnsi="Times New Roman"/>
          <w:sz w:val="24"/>
          <w:szCs w:val="24"/>
        </w:rPr>
        <w:t xml:space="preserve"> Повышающий коэффициент за увеличение численности учащихся в классе над </w:t>
      </w:r>
      <w:r w:rsidRPr="00B06260">
        <w:rPr>
          <w:rFonts w:ascii="Times New Roman" w:hAnsi="Times New Roman"/>
        </w:rPr>
        <w:t>средней наполняемостью классов в учреждении:</w:t>
      </w:r>
    </w:p>
    <w:p w:rsidR="003F49CB" w:rsidRPr="00B06260" w:rsidRDefault="003F49CB" w:rsidP="00B06260">
      <w:pPr>
        <w:pStyle w:val="NormalWeb"/>
        <w:spacing w:before="0" w:beforeAutospacing="0" w:after="0"/>
        <w:jc w:val="center"/>
        <w:rPr>
          <w:lang w:val="en-US"/>
        </w:rPr>
      </w:pPr>
      <w:r>
        <w:rPr>
          <w:rFonts w:ascii="Courier New" w:hAnsi="Courier New" w:cs="Courier New"/>
          <w:sz w:val="20"/>
          <w:szCs w:val="20"/>
          <w:lang w:val="en-US"/>
        </w:rPr>
        <w:t>M x (U - U ) x N</w:t>
      </w:r>
    </w:p>
    <w:p w:rsidR="003F49CB" w:rsidRPr="00B06260" w:rsidRDefault="003F49CB" w:rsidP="00B06260">
      <w:pPr>
        <w:pStyle w:val="NormalWeb"/>
        <w:spacing w:before="0" w:beforeAutospacing="0" w:after="0"/>
        <w:jc w:val="center"/>
        <w:rPr>
          <w:lang w:val="en-US"/>
        </w:rPr>
      </w:pPr>
      <w:r>
        <w:rPr>
          <w:rFonts w:ascii="Courier New" w:hAnsi="Courier New" w:cs="Courier New"/>
          <w:sz w:val="20"/>
          <w:szCs w:val="20"/>
          <w:lang w:val="en-US"/>
        </w:rPr>
        <w:t xml:space="preserve">k i i </w:t>
      </w:r>
      <w:r>
        <w:rPr>
          <w:rFonts w:ascii="Courier New" w:hAnsi="Courier New" w:cs="Courier New"/>
          <w:sz w:val="20"/>
          <w:szCs w:val="20"/>
        </w:rPr>
        <w:t>ср</w:t>
      </w:r>
      <w:r>
        <w:rPr>
          <w:rFonts w:ascii="Courier New" w:hAnsi="Courier New" w:cs="Courier New"/>
          <w:sz w:val="20"/>
          <w:szCs w:val="20"/>
          <w:lang w:val="en-US"/>
        </w:rPr>
        <w:t xml:space="preserve"> i</w:t>
      </w:r>
    </w:p>
    <w:p w:rsidR="003F49CB" w:rsidRPr="00B06260" w:rsidRDefault="003F49CB" w:rsidP="00B06260">
      <w:pPr>
        <w:pStyle w:val="NormalWeb"/>
        <w:spacing w:before="0" w:beforeAutospacing="0" w:after="0"/>
        <w:jc w:val="center"/>
        <w:rPr>
          <w:lang w:val="en-US"/>
        </w:rPr>
      </w:pPr>
      <w:r>
        <w:rPr>
          <w:rFonts w:ascii="Courier New" w:hAnsi="Courier New" w:cs="Courier New"/>
          <w:sz w:val="20"/>
          <w:szCs w:val="20"/>
        </w:rPr>
        <w:t>К</w:t>
      </w:r>
      <w:r>
        <w:rPr>
          <w:rFonts w:ascii="Courier New" w:hAnsi="Courier New" w:cs="Courier New"/>
          <w:sz w:val="20"/>
          <w:szCs w:val="20"/>
          <w:lang w:val="en-US"/>
        </w:rPr>
        <w:t xml:space="preserve"> = SUM ---------------------,</w:t>
      </w:r>
    </w:p>
    <w:p w:rsidR="003F49CB" w:rsidRDefault="003F49CB" w:rsidP="00B06260">
      <w:pPr>
        <w:pStyle w:val="NormalWeb"/>
        <w:spacing w:before="0" w:beforeAutospacing="0" w:after="0"/>
        <w:jc w:val="center"/>
        <w:rPr>
          <w:lang w:val="en-US"/>
        </w:rPr>
      </w:pPr>
      <w:r>
        <w:rPr>
          <w:rFonts w:ascii="Courier New" w:hAnsi="Courier New" w:cs="Courier New"/>
          <w:sz w:val="20"/>
          <w:szCs w:val="20"/>
          <w:lang w:val="en-US"/>
        </w:rPr>
        <w:t>i i=1 N</w:t>
      </w:r>
    </w:p>
    <w:p w:rsidR="003F49CB" w:rsidRDefault="003F49CB" w:rsidP="00B06260">
      <w:pPr>
        <w:pStyle w:val="NormalWeb"/>
        <w:spacing w:before="0" w:beforeAutospacing="0" w:after="0"/>
        <w:jc w:val="center"/>
        <w:rPr>
          <w:lang w:val="en-US"/>
        </w:rPr>
      </w:pPr>
      <w:r>
        <w:rPr>
          <w:rFonts w:ascii="Courier New" w:hAnsi="Courier New" w:cs="Courier New"/>
          <w:sz w:val="20"/>
          <w:szCs w:val="20"/>
          <w:lang w:val="en-US"/>
        </w:rPr>
        <w:t>n</w:t>
      </w:r>
    </w:p>
    <w:p w:rsidR="003F49CB" w:rsidRPr="00B06260" w:rsidRDefault="003F49CB" w:rsidP="00B06260">
      <w:pPr>
        <w:spacing w:after="0" w:line="240" w:lineRule="auto"/>
        <w:jc w:val="both"/>
        <w:rPr>
          <w:rFonts w:ascii="Times New Roman" w:hAnsi="Times New Roman"/>
          <w:lang w:val="en-US"/>
        </w:rPr>
      </w:pPr>
      <w:r w:rsidRPr="00B06260">
        <w:rPr>
          <w:rFonts w:ascii="Times New Roman" w:hAnsi="Times New Roman"/>
          <w:lang w:val="en-US"/>
        </w:rPr>
        <w:t xml:space="preserve">   </w:t>
      </w:r>
      <w:r w:rsidRPr="00B06260">
        <w:rPr>
          <w:rFonts w:ascii="Times New Roman" w:hAnsi="Times New Roman"/>
        </w:rPr>
        <w:t>где</w:t>
      </w:r>
      <w:r w:rsidRPr="00B06260">
        <w:rPr>
          <w:rFonts w:ascii="Times New Roman" w:hAnsi="Times New Roman"/>
          <w:lang w:val="en-US"/>
        </w:rPr>
        <w:t>:</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k - число классов, в которых учитель, преподаватель имеет нагрузку;</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M - размер увеличения оклада в расчете на одного учащегося, определяемый</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 xml:space="preserve">i в соответствии с </w:t>
      </w:r>
      <w:hyperlink w:anchor="Par157#Par157" w:history="1">
        <w:r w:rsidRPr="00B06260">
          <w:rPr>
            <w:rFonts w:ascii="Times New Roman" w:hAnsi="Times New Roman"/>
            <w:color w:val="0000FF"/>
            <w:u w:val="single"/>
          </w:rPr>
          <w:t>пунктом 9</w:t>
        </w:r>
      </w:hyperlink>
      <w:r w:rsidRPr="00B06260">
        <w:rPr>
          <w:rFonts w:ascii="Times New Roman" w:hAnsi="Times New Roman"/>
        </w:rPr>
        <w:t xml:space="preserve"> таблицы;</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N - нагрузка по каждому предмету;</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i</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N - норма часов на ставку;</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n</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 xml:space="preserve">U - численность учащихся в классе, в которых учитель, преподаватель </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lang w:val="en-US"/>
        </w:rPr>
        <w:t>i</w:t>
      </w:r>
      <w:r w:rsidRPr="00B06260">
        <w:rPr>
          <w:rFonts w:ascii="Times New Roman" w:hAnsi="Times New Roman"/>
        </w:rPr>
        <w:t xml:space="preserve"> имеет нагрузку;</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rPr>
        <w:t>U - средняя наполняемость классов в учреждении, за исключением классов для</w:t>
      </w:r>
    </w:p>
    <w:p w:rsidR="003F49CB" w:rsidRPr="00B06260" w:rsidRDefault="003F49CB" w:rsidP="00B06260">
      <w:pPr>
        <w:spacing w:after="0" w:line="240" w:lineRule="auto"/>
        <w:ind w:firstLine="660"/>
        <w:jc w:val="both"/>
        <w:rPr>
          <w:rFonts w:ascii="Times New Roman" w:hAnsi="Times New Roman"/>
        </w:rPr>
      </w:pPr>
      <w:r w:rsidRPr="00B06260">
        <w:rPr>
          <w:rFonts w:ascii="Times New Roman" w:hAnsi="Times New Roman"/>
          <w:lang w:val="en-US"/>
        </w:rPr>
        <w:t>c</w:t>
      </w:r>
      <w:r w:rsidRPr="00B06260">
        <w:rPr>
          <w:rFonts w:ascii="Times New Roman" w:hAnsi="Times New Roman"/>
        </w:rPr>
        <w:t>р детей с особыми потребностями (коррекционные).</w:t>
      </w:r>
    </w:p>
    <w:p w:rsidR="003F49CB" w:rsidRPr="00B06260" w:rsidRDefault="003F49CB" w:rsidP="00B06260">
      <w:pPr>
        <w:pStyle w:val="NormalWeb"/>
        <w:spacing w:before="0" w:beforeAutospacing="0" w:after="0" w:line="198" w:lineRule="atLeast"/>
        <w:ind w:left="4070"/>
        <w:rPr>
          <w:lang w:val="en-US"/>
        </w:rPr>
      </w:pPr>
      <w:r>
        <w:rPr>
          <w:rFonts w:ascii="Courier New" w:hAnsi="Courier New" w:cs="Courier New"/>
          <w:sz w:val="20"/>
          <w:szCs w:val="20"/>
        </w:rPr>
        <w:t xml:space="preserve">     </w:t>
      </w:r>
      <w:r>
        <w:rPr>
          <w:rFonts w:ascii="Courier New" w:hAnsi="Courier New" w:cs="Courier New"/>
          <w:sz w:val="20"/>
          <w:szCs w:val="20"/>
          <w:lang w:val="en-US"/>
        </w:rPr>
        <w:t>k1</w:t>
      </w:r>
    </w:p>
    <w:p w:rsidR="003F49CB" w:rsidRDefault="003F49CB" w:rsidP="00B06260">
      <w:pPr>
        <w:pStyle w:val="NormalWeb"/>
        <w:spacing w:before="0" w:beforeAutospacing="0" w:after="0" w:line="198" w:lineRule="atLeast"/>
        <w:ind w:left="4070"/>
        <w:rPr>
          <w:lang w:val="en-US"/>
        </w:rPr>
      </w:pPr>
      <w:r>
        <w:rPr>
          <w:rFonts w:ascii="Courier New" w:hAnsi="Courier New" w:cs="Courier New"/>
          <w:sz w:val="20"/>
          <w:szCs w:val="20"/>
          <w:lang w:val="en-US"/>
        </w:rPr>
        <w:t>U = SUM U / k1,</w:t>
      </w:r>
    </w:p>
    <w:p w:rsidR="003F49CB" w:rsidRPr="00B06260" w:rsidRDefault="003F49CB" w:rsidP="00B06260">
      <w:pPr>
        <w:pStyle w:val="NormalWeb"/>
        <w:spacing w:before="0" w:beforeAutospacing="0" w:after="0" w:line="198" w:lineRule="atLeast"/>
        <w:ind w:left="4070"/>
        <w:rPr>
          <w:lang w:val="en-US"/>
        </w:rPr>
      </w:pPr>
      <w:r>
        <w:rPr>
          <w:rFonts w:ascii="Courier New" w:hAnsi="Courier New" w:cs="Courier New"/>
          <w:sz w:val="20"/>
          <w:szCs w:val="20"/>
        </w:rPr>
        <w:t xml:space="preserve"> ср</w:t>
      </w:r>
      <w:r>
        <w:rPr>
          <w:rFonts w:ascii="Courier New" w:hAnsi="Courier New" w:cs="Courier New"/>
          <w:sz w:val="20"/>
          <w:szCs w:val="20"/>
          <w:lang w:val="en-US"/>
        </w:rPr>
        <w:t xml:space="preserve"> </w:t>
      </w:r>
      <w:r>
        <w:rPr>
          <w:rFonts w:ascii="Courier New" w:hAnsi="Courier New" w:cs="Courier New"/>
          <w:sz w:val="20"/>
          <w:szCs w:val="20"/>
        </w:rPr>
        <w:t xml:space="preserve"> </w:t>
      </w:r>
      <w:r>
        <w:rPr>
          <w:rFonts w:ascii="Courier New" w:hAnsi="Courier New" w:cs="Courier New"/>
          <w:sz w:val="20"/>
          <w:szCs w:val="20"/>
          <w:lang w:val="en-US"/>
        </w:rPr>
        <w:t>i=1 i</w:t>
      </w:r>
    </w:p>
    <w:p w:rsidR="003F49CB" w:rsidRPr="00B06260" w:rsidRDefault="003F49CB" w:rsidP="00B06260">
      <w:pPr>
        <w:spacing w:after="0" w:line="240" w:lineRule="auto"/>
        <w:jc w:val="both"/>
        <w:rPr>
          <w:rFonts w:ascii="Times New Roman" w:hAnsi="Times New Roman"/>
          <w:sz w:val="24"/>
          <w:szCs w:val="24"/>
        </w:rPr>
      </w:pP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0"/>
          <w:szCs w:val="20"/>
        </w:rPr>
        <w:t>где:</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0"/>
          <w:szCs w:val="20"/>
        </w:rPr>
        <w:t xml:space="preserve">k1 - </w:t>
      </w:r>
      <w:r w:rsidRPr="00B06260">
        <w:rPr>
          <w:rFonts w:ascii="Times New Roman" w:hAnsi="Times New Roman"/>
          <w:sz w:val="24"/>
          <w:szCs w:val="24"/>
        </w:rPr>
        <w:t>число классов в учреждении.</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При превышении средней наполняемости классов в учреждении над нормативной (25 учащихся) средняя наполняемость класса принимается равной нормативной.</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0"/>
          <w:szCs w:val="20"/>
        </w:rPr>
        <w:t xml:space="preserve">При U &lt; U </w:t>
      </w:r>
      <w:r w:rsidRPr="00B06260">
        <w:rPr>
          <w:rFonts w:ascii="Times New Roman" w:hAnsi="Times New Roman"/>
          <w:sz w:val="24"/>
          <w:szCs w:val="24"/>
        </w:rPr>
        <w:t>повышающий коэффициент за увеличение численности учащихся</w:t>
      </w:r>
      <w:r>
        <w:rPr>
          <w:rFonts w:ascii="Times New Roman" w:hAnsi="Times New Roman"/>
          <w:sz w:val="24"/>
          <w:szCs w:val="24"/>
        </w:rPr>
        <w:t xml:space="preserve"> </w:t>
      </w:r>
      <w:r w:rsidRPr="00B06260">
        <w:rPr>
          <w:rFonts w:ascii="Times New Roman" w:hAnsi="Times New Roman"/>
          <w:sz w:val="20"/>
          <w:szCs w:val="20"/>
        </w:rPr>
        <w:t xml:space="preserve">i ср </w:t>
      </w:r>
      <w:r w:rsidRPr="00B06260">
        <w:rPr>
          <w:rFonts w:ascii="Times New Roman" w:hAnsi="Times New Roman"/>
          <w:sz w:val="24"/>
          <w:szCs w:val="24"/>
        </w:rPr>
        <w:t>в классе к средней наполняемости классов в учреждении не рассчитывается.</w:t>
      </w:r>
    </w:p>
    <w:p w:rsidR="003F49CB" w:rsidRPr="00B06260" w:rsidRDefault="003F49CB" w:rsidP="00B06260">
      <w:pPr>
        <w:spacing w:after="0" w:line="240" w:lineRule="auto"/>
        <w:ind w:firstLine="660"/>
        <w:jc w:val="both"/>
        <w:rPr>
          <w:rFonts w:ascii="Times New Roman" w:hAnsi="Times New Roman"/>
          <w:sz w:val="24"/>
          <w:szCs w:val="24"/>
        </w:rPr>
      </w:pPr>
      <w:r w:rsidRPr="00B06260">
        <w:rPr>
          <w:rFonts w:ascii="Times New Roman" w:hAnsi="Times New Roman"/>
          <w:sz w:val="24"/>
          <w:szCs w:val="24"/>
        </w:rPr>
        <w:t>Для коррекционных классов средняя наполняемость классов устанавливается на уровне нормативной для таких классов.</w:t>
      </w:r>
    </w:p>
    <w:p w:rsidR="003F49CB" w:rsidRPr="00B06260" w:rsidRDefault="003F49CB" w:rsidP="00B06260">
      <w:pPr>
        <w:spacing w:after="0" w:line="240" w:lineRule="auto"/>
        <w:ind w:firstLine="660"/>
        <w:jc w:val="both"/>
        <w:rPr>
          <w:rFonts w:ascii="Times New Roman" w:hAnsi="Times New Roman"/>
          <w:sz w:val="24"/>
          <w:szCs w:val="24"/>
        </w:rPr>
      </w:pPr>
    </w:p>
    <w:p w:rsidR="003F49CB" w:rsidRPr="00B06260" w:rsidRDefault="003F49CB" w:rsidP="00B06260">
      <w:pPr>
        <w:spacing w:after="0" w:line="240" w:lineRule="auto"/>
        <w:ind w:firstLine="660"/>
        <w:jc w:val="both"/>
        <w:rPr>
          <w:rFonts w:ascii="Times New Roman" w:hAnsi="Times New Roman"/>
          <w:sz w:val="24"/>
          <w:szCs w:val="24"/>
        </w:rPr>
      </w:pPr>
    </w:p>
    <w:p w:rsidR="003F49CB" w:rsidRPr="00B06260" w:rsidRDefault="003F49CB" w:rsidP="00B06260">
      <w:pPr>
        <w:spacing w:after="0" w:line="240" w:lineRule="auto"/>
        <w:ind w:firstLine="660"/>
        <w:jc w:val="both"/>
        <w:rPr>
          <w:rFonts w:ascii="Times New Roman" w:hAnsi="Times New Roman"/>
          <w:sz w:val="24"/>
          <w:szCs w:val="24"/>
        </w:rPr>
      </w:pPr>
    </w:p>
    <w:sectPr w:rsidR="003F49CB" w:rsidRPr="00B06260" w:rsidSect="007D5D28">
      <w:footerReference w:type="default" r:id="rId6"/>
      <w:pgSz w:w="11906" w:h="16838"/>
      <w:pgMar w:top="567" w:right="851" w:bottom="851" w:left="141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CB" w:rsidRDefault="003F49CB" w:rsidP="00583E73">
      <w:pPr>
        <w:spacing w:after="0" w:line="240" w:lineRule="auto"/>
      </w:pPr>
      <w:r>
        <w:separator/>
      </w:r>
    </w:p>
  </w:endnote>
  <w:endnote w:type="continuationSeparator" w:id="0">
    <w:p w:rsidR="003F49CB" w:rsidRDefault="003F49CB" w:rsidP="00583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CB" w:rsidRDefault="003F49CB">
    <w:pPr>
      <w:pStyle w:val="Footer"/>
      <w:jc w:val="right"/>
    </w:pPr>
    <w:r w:rsidRPr="00583E73">
      <w:rPr>
        <w:rFonts w:ascii="Times New Roman" w:hAnsi="Times New Roman"/>
      </w:rPr>
      <w:fldChar w:fldCharType="begin"/>
    </w:r>
    <w:r w:rsidRPr="00583E73">
      <w:rPr>
        <w:rFonts w:ascii="Times New Roman" w:hAnsi="Times New Roman"/>
      </w:rPr>
      <w:instrText xml:space="preserve"> PAGE   \* MERGEFORMAT </w:instrText>
    </w:r>
    <w:r w:rsidRPr="00583E73">
      <w:rPr>
        <w:rFonts w:ascii="Times New Roman" w:hAnsi="Times New Roman"/>
      </w:rPr>
      <w:fldChar w:fldCharType="separate"/>
    </w:r>
    <w:r>
      <w:rPr>
        <w:rFonts w:ascii="Times New Roman" w:hAnsi="Times New Roman"/>
        <w:noProof/>
      </w:rPr>
      <w:t>14</w:t>
    </w:r>
    <w:r w:rsidRPr="00583E73">
      <w:rPr>
        <w:rFonts w:ascii="Times New Roman" w:hAnsi="Times New Roman"/>
      </w:rPr>
      <w:fldChar w:fldCharType="end"/>
    </w:r>
  </w:p>
  <w:p w:rsidR="003F49CB" w:rsidRDefault="003F4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CB" w:rsidRDefault="003F49CB" w:rsidP="00583E73">
      <w:pPr>
        <w:spacing w:after="0" w:line="240" w:lineRule="auto"/>
      </w:pPr>
      <w:r>
        <w:separator/>
      </w:r>
    </w:p>
  </w:footnote>
  <w:footnote w:type="continuationSeparator" w:id="0">
    <w:p w:rsidR="003F49CB" w:rsidRDefault="003F49CB" w:rsidP="00583E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A24"/>
    <w:rsid w:val="000D3D2F"/>
    <w:rsid w:val="001174B0"/>
    <w:rsid w:val="00137A3C"/>
    <w:rsid w:val="001401BF"/>
    <w:rsid w:val="00145825"/>
    <w:rsid w:val="0015116B"/>
    <w:rsid w:val="0021132C"/>
    <w:rsid w:val="00285C5B"/>
    <w:rsid w:val="00340A2C"/>
    <w:rsid w:val="00341AF9"/>
    <w:rsid w:val="003B09F1"/>
    <w:rsid w:val="003F49CB"/>
    <w:rsid w:val="00421D21"/>
    <w:rsid w:val="004560FF"/>
    <w:rsid w:val="00464D5C"/>
    <w:rsid w:val="00497F26"/>
    <w:rsid w:val="00524EED"/>
    <w:rsid w:val="00583E73"/>
    <w:rsid w:val="006C0760"/>
    <w:rsid w:val="006E1597"/>
    <w:rsid w:val="00761EA7"/>
    <w:rsid w:val="00764FF6"/>
    <w:rsid w:val="007D5D28"/>
    <w:rsid w:val="007F351F"/>
    <w:rsid w:val="0083796C"/>
    <w:rsid w:val="00854560"/>
    <w:rsid w:val="00874DDB"/>
    <w:rsid w:val="00876DB1"/>
    <w:rsid w:val="008E248A"/>
    <w:rsid w:val="008E4BE4"/>
    <w:rsid w:val="008E7929"/>
    <w:rsid w:val="0098075E"/>
    <w:rsid w:val="00AE6140"/>
    <w:rsid w:val="00B06260"/>
    <w:rsid w:val="00BB48C6"/>
    <w:rsid w:val="00C354E2"/>
    <w:rsid w:val="00DA1EC2"/>
    <w:rsid w:val="00DD37CC"/>
    <w:rsid w:val="00E90397"/>
    <w:rsid w:val="00EA479F"/>
    <w:rsid w:val="00EF46E1"/>
    <w:rsid w:val="00FE5A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E5A24"/>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semiHidden/>
    <w:rsid w:val="00583E7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83E73"/>
    <w:rPr>
      <w:rFonts w:cs="Times New Roman"/>
    </w:rPr>
  </w:style>
  <w:style w:type="paragraph" w:styleId="Footer">
    <w:name w:val="footer"/>
    <w:basedOn w:val="Normal"/>
    <w:link w:val="FooterChar"/>
    <w:uiPriority w:val="99"/>
    <w:rsid w:val="00583E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83E73"/>
    <w:rPr>
      <w:rFonts w:cs="Times New Roman"/>
    </w:rPr>
  </w:style>
  <w:style w:type="character" w:styleId="Hyperlink">
    <w:name w:val="Hyperlink"/>
    <w:basedOn w:val="DefaultParagraphFont"/>
    <w:uiPriority w:val="99"/>
    <w:rsid w:val="00B06260"/>
    <w:rPr>
      <w:rFonts w:cs="Times New Roman"/>
      <w:color w:val="000080"/>
      <w:u w:val="single"/>
    </w:rPr>
  </w:style>
  <w:style w:type="paragraph" w:styleId="NormalWeb">
    <w:name w:val="Normal (Web)"/>
    <w:basedOn w:val="Normal"/>
    <w:uiPriority w:val="99"/>
    <w:rsid w:val="00B06260"/>
    <w:pPr>
      <w:spacing w:before="100" w:beforeAutospacing="1" w:after="11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628265">
      <w:marLeft w:val="0"/>
      <w:marRight w:val="0"/>
      <w:marTop w:val="0"/>
      <w:marBottom w:val="0"/>
      <w:divBdr>
        <w:top w:val="none" w:sz="0" w:space="0" w:color="auto"/>
        <w:left w:val="none" w:sz="0" w:space="0" w:color="auto"/>
        <w:bottom w:val="none" w:sz="0" w:space="0" w:color="auto"/>
        <w:right w:val="none" w:sz="0" w:space="0" w:color="auto"/>
      </w:divBdr>
    </w:div>
    <w:div w:id="88628266">
      <w:marLeft w:val="0"/>
      <w:marRight w:val="0"/>
      <w:marTop w:val="0"/>
      <w:marBottom w:val="0"/>
      <w:divBdr>
        <w:top w:val="none" w:sz="0" w:space="0" w:color="auto"/>
        <w:left w:val="none" w:sz="0" w:space="0" w:color="auto"/>
        <w:bottom w:val="none" w:sz="0" w:space="0" w:color="auto"/>
        <w:right w:val="none" w:sz="0" w:space="0" w:color="auto"/>
      </w:divBdr>
    </w:div>
    <w:div w:id="88628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Pages>
  <Words>873</Words>
  <Characters>4979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2019-10-08T11:44:00Z</cp:lastPrinted>
  <dcterms:created xsi:type="dcterms:W3CDTF">2013-03-17T12:26:00Z</dcterms:created>
  <dcterms:modified xsi:type="dcterms:W3CDTF">2019-10-08T11:44:00Z</dcterms:modified>
</cp:coreProperties>
</file>